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3B47" w14:textId="77777777" w:rsidR="007C364E" w:rsidRDefault="005C7583" w:rsidP="008C3718">
      <w:pPr>
        <w:pStyle w:val="Salutation"/>
      </w:pPr>
      <w:bookmarkStart w:id="0" w:name="_GoBack"/>
      <w:bookmarkEnd w:id="0"/>
      <w:r>
        <w:t>Geachte voorzitter,</w:t>
      </w:r>
      <w:r w:rsidR="00D22C48">
        <w:tab/>
      </w:r>
    </w:p>
    <w:p w14:paraId="0086FFBE" w14:textId="77777777" w:rsidR="007C364E" w:rsidRDefault="00C718EA">
      <w:pPr>
        <w:pStyle w:val="WitregelW1bodytekst"/>
      </w:pPr>
      <w:r w:rsidRPr="00C718EA">
        <w:t xml:space="preserve">Hierbij ontvangt u de </w:t>
      </w:r>
      <w:r>
        <w:t>zevende</w:t>
      </w:r>
      <w:r w:rsidRPr="00C718EA">
        <w:t xml:space="preserve"> voortgangsbrief over het programma Luchtruimherziening. Conform onze toezegging aan uw Kamer wordt u twee keer per jaar over de voortgang van het programma geïnformeerd (zie ook Kamerstuk 31 936, nrs. 511, 551, 647 en 720). Deze brief gaat in </w:t>
      </w:r>
      <w:r>
        <w:t xml:space="preserve">op de verrichte werkzaamheden in de eerste helft van 2021 en </w:t>
      </w:r>
      <w:r w:rsidR="007A4D1E">
        <w:t xml:space="preserve">geeft </w:t>
      </w:r>
      <w:r>
        <w:t>een vooruitblik op de werkzaamheden voor de tweede helft van 2021.</w:t>
      </w:r>
    </w:p>
    <w:p w14:paraId="560DD38B" w14:textId="77777777" w:rsidR="00C718EA" w:rsidRPr="00C718EA" w:rsidRDefault="00C718EA" w:rsidP="00C718EA"/>
    <w:p w14:paraId="6B796C30" w14:textId="77777777" w:rsidR="00C718EA" w:rsidRDefault="00C718EA" w:rsidP="00C718EA">
      <w:r w:rsidRPr="00C718EA">
        <w:t>Het kabinet werkt aan een nieuwe, toekomstbestendige en adaptieve indeling van het Nederlandse luchtruim. Veiligheid staat daarbij voorop. Het programma Luchtruimherziening is gericht op het bereiken van drie samenhangende doelen: efficiënter gebruik en beheer van het luchtruim</w:t>
      </w:r>
      <w:r w:rsidR="005C066F">
        <w:t xml:space="preserve"> voor alle luchtruimgebruikers</w:t>
      </w:r>
      <w:r w:rsidRPr="00C718EA">
        <w:t xml:space="preserve">, </w:t>
      </w:r>
      <w:r w:rsidR="005C066F">
        <w:t>verduurzaming van het luchtruim</w:t>
      </w:r>
      <w:r w:rsidRPr="00C718EA">
        <w:t xml:space="preserve"> en verruiming van de civiele capaciteit en militaire missie effectiviteit. Ten aanzien van de militaire missie effectiviteit staat uitvoering van grondwettelijke taken in het kader van de nationale veiligheid en internationale verantwoordelijkheden van de krijgsmacht centraal. Om de drie samenhangende doelen te realiseren werken de ministeries van Infrastructuur en Waterstaat en Defensie nauw samen met </w:t>
      </w:r>
      <w:r w:rsidR="00191E26">
        <w:t xml:space="preserve">de luchtverkeersleidingsorganisaties binnen Nederland: </w:t>
      </w:r>
      <w:r w:rsidRPr="00C718EA">
        <w:t xml:space="preserve">Luchtverkeersleiding Nederland (LVNL), </w:t>
      </w:r>
      <w:r w:rsidR="00191E26">
        <w:t xml:space="preserve">het Commando Luchtstrijdkrachten (CLSK) </w:t>
      </w:r>
      <w:r w:rsidRPr="00C718EA">
        <w:t>en</w:t>
      </w:r>
      <w:r w:rsidR="00681C6E">
        <w:t xml:space="preserve"> </w:t>
      </w:r>
      <w:r w:rsidR="00E279C1">
        <w:t>Eurocontrol</w:t>
      </w:r>
      <w:r w:rsidRPr="00C718EA">
        <w:t xml:space="preserve"> Maastricht Upper Area Control (MUAC).</w:t>
      </w:r>
    </w:p>
    <w:p w14:paraId="2C3859EF" w14:textId="77777777" w:rsidR="00C718EA" w:rsidRDefault="00C718EA" w:rsidP="00C718EA"/>
    <w:p w14:paraId="08DF0044" w14:textId="77777777" w:rsidR="00C718EA" w:rsidRDefault="00C718EA" w:rsidP="00C718EA">
      <w:pPr>
        <w:pStyle w:val="Default"/>
        <w:rPr>
          <w:sz w:val="18"/>
          <w:szCs w:val="18"/>
        </w:rPr>
      </w:pPr>
      <w:r>
        <w:rPr>
          <w:b/>
          <w:bCs/>
          <w:sz w:val="18"/>
          <w:szCs w:val="18"/>
        </w:rPr>
        <w:t xml:space="preserve">Stand van zaken programma Luchtruimherziening </w:t>
      </w:r>
    </w:p>
    <w:p w14:paraId="6E19ED64" w14:textId="77777777" w:rsidR="00871496" w:rsidRDefault="00C718EA" w:rsidP="00C718EA">
      <w:r>
        <w:t>Het programma werkt fasegewijs aan het ontwerp</w:t>
      </w:r>
      <w:r w:rsidR="00F81A78">
        <w:t xml:space="preserve"> en de implementatie</w:t>
      </w:r>
      <w:r>
        <w:t xml:space="preserve"> van een nieuw luchtruim, geïnspireerd op de MIRT-systematiek. Deze fasering is vastgelegd in de Startbeslissing van april 2019. </w:t>
      </w:r>
    </w:p>
    <w:p w14:paraId="73B51A79" w14:textId="77777777" w:rsidR="00622C24" w:rsidRDefault="00622C24" w:rsidP="00C718EA"/>
    <w:p w14:paraId="05C58B9F" w14:textId="77777777" w:rsidR="00622C24" w:rsidRDefault="00622C24" w:rsidP="00C718EA">
      <w:r w:rsidRPr="00622C24">
        <w:t xml:space="preserve">Kern </w:t>
      </w:r>
      <w:r>
        <w:t>van de systematiek</w:t>
      </w:r>
      <w:r w:rsidRPr="00622C24">
        <w:t xml:space="preserve"> is </w:t>
      </w:r>
      <w:r w:rsidR="00C65322">
        <w:t>dat besluitvorming stapsgewijs plaatsvindt</w:t>
      </w:r>
      <w:r w:rsidRPr="00622C24">
        <w:t xml:space="preserve">: </w:t>
      </w:r>
      <w:r w:rsidR="00D54633">
        <w:t>eerst</w:t>
      </w:r>
      <w:r w:rsidR="00D54633" w:rsidRPr="00622C24">
        <w:t xml:space="preserve"> </w:t>
      </w:r>
      <w:r w:rsidRPr="00622C24">
        <w:t xml:space="preserve">breed kijken en belangen en wensen ophalen, </w:t>
      </w:r>
      <w:r w:rsidR="002A65F4">
        <w:t>daarna verschillende varianten uitwerken om vervolgen toe te werken naar</w:t>
      </w:r>
      <w:r w:rsidRPr="00622C24">
        <w:t xml:space="preserve"> één oplossing. </w:t>
      </w:r>
      <w:r>
        <w:t>De onderzoeksfase werd in het voorjaar van 2019 afgerond met de Startbeslissing</w:t>
      </w:r>
      <w:r w:rsidR="00380E60">
        <w:rPr>
          <w:rStyle w:val="FootnoteReference"/>
        </w:rPr>
        <w:footnoteReference w:id="2"/>
      </w:r>
      <w:r>
        <w:t>. Deze markeerde de start van de Verkenningsfase, waar</w:t>
      </w:r>
      <w:r w:rsidR="005C066F">
        <w:t>in</w:t>
      </w:r>
      <w:r>
        <w:t xml:space="preserve"> het programma zich nu bevindt. Als </w:t>
      </w:r>
      <w:r>
        <w:lastRenderedPageBreak/>
        <w:t>eerste stap in de Verkenningsfase is de Notitie Reikwijdte en Detailniveau</w:t>
      </w:r>
      <w:r w:rsidR="001A01B3">
        <w:rPr>
          <w:rStyle w:val="FootnoteReference"/>
        </w:rPr>
        <w:footnoteReference w:id="3"/>
      </w:r>
      <w:r>
        <w:t xml:space="preserve">, behorende bij de ontwerp-Voorkeursbeslissing en het plan-MER, </w:t>
      </w:r>
      <w:r w:rsidR="007E6443">
        <w:t xml:space="preserve">opgeleverd </w:t>
      </w:r>
      <w:r>
        <w:t xml:space="preserve">en ter inzage gelegd. In 2020 is vervolgens de ontwerp-Voorkeursbeslissing voorbereid en de milieueffectrapportage </w:t>
      </w:r>
      <w:r w:rsidR="006C49E6">
        <w:t>opgesteld.</w:t>
      </w:r>
    </w:p>
    <w:p w14:paraId="068A0963" w14:textId="77777777" w:rsidR="00622C24" w:rsidRDefault="00622C24" w:rsidP="00C718EA"/>
    <w:p w14:paraId="7896DE66" w14:textId="77777777" w:rsidR="00C718EA" w:rsidRDefault="00622C24" w:rsidP="00C718EA">
      <w:r>
        <w:t>O</w:t>
      </w:r>
      <w:r w:rsidR="00871496">
        <w:t>p 13 januari</w:t>
      </w:r>
      <w:r w:rsidR="006C49E6">
        <w:t xml:space="preserve"> jl.</w:t>
      </w:r>
      <w:r w:rsidR="00871496">
        <w:t xml:space="preserve"> </w:t>
      </w:r>
      <w:r>
        <w:t xml:space="preserve">hebben wij u </w:t>
      </w:r>
      <w:r w:rsidR="00871496">
        <w:t>per brief</w:t>
      </w:r>
      <w:r w:rsidR="00871496">
        <w:rPr>
          <w:rStyle w:val="FootnoteReference"/>
        </w:rPr>
        <w:footnoteReference w:id="4"/>
      </w:r>
      <w:r w:rsidR="00871496">
        <w:t xml:space="preserve"> </w:t>
      </w:r>
      <w:r w:rsidR="00C718EA">
        <w:t>geïnformeerd over de ontwerp-Voorkeursbeslissing voor het toekomstig luchtruim</w:t>
      </w:r>
      <w:r w:rsidR="00DC7266">
        <w:t xml:space="preserve">, </w:t>
      </w:r>
      <w:r w:rsidR="00681C6E">
        <w:t xml:space="preserve">het </w:t>
      </w:r>
      <w:r w:rsidR="00C718EA">
        <w:t>onderliggende plan</w:t>
      </w:r>
      <w:r w:rsidR="00681C6E">
        <w:t>-</w:t>
      </w:r>
      <w:r w:rsidR="00C718EA">
        <w:t xml:space="preserve">MER en </w:t>
      </w:r>
      <w:r w:rsidR="00DC7266">
        <w:t xml:space="preserve">de </w:t>
      </w:r>
      <w:r w:rsidR="00C718EA">
        <w:t>passende beoordeling op hoofdlijn</w:t>
      </w:r>
      <w:r w:rsidR="001E1DD8">
        <w:t>en</w:t>
      </w:r>
      <w:r w:rsidR="00C718EA">
        <w:t>.</w:t>
      </w:r>
      <w:r w:rsidR="00871496">
        <w:t xml:space="preserve"> De ontwerp-</w:t>
      </w:r>
      <w:r w:rsidR="00F47A26">
        <w:t>V</w:t>
      </w:r>
      <w:r w:rsidR="00CC254C">
        <w:t>oorkeursbeslissing</w:t>
      </w:r>
      <w:r w:rsidR="00871496">
        <w:t xml:space="preserve"> heeft vervolgens </w:t>
      </w:r>
      <w:r w:rsidR="00CC254C">
        <w:t xml:space="preserve">zes </w:t>
      </w:r>
      <w:r w:rsidR="00871496">
        <w:t xml:space="preserve">weken ter </w:t>
      </w:r>
      <w:r w:rsidR="00681C6E">
        <w:t xml:space="preserve">inzage </w:t>
      </w:r>
      <w:r w:rsidR="00871496">
        <w:t>gelegen.</w:t>
      </w:r>
      <w:r w:rsidR="00CE6C02">
        <w:t xml:space="preserve"> </w:t>
      </w:r>
      <w:r w:rsidR="00871496">
        <w:t xml:space="preserve">Het advies van de commissie </w:t>
      </w:r>
      <w:r w:rsidR="00681C6E">
        <w:t>voor de m.e.r.</w:t>
      </w:r>
      <w:r w:rsidR="00871496">
        <w:t xml:space="preserve"> op </w:t>
      </w:r>
      <w:r w:rsidR="00681C6E">
        <w:t xml:space="preserve">het </w:t>
      </w:r>
      <w:r w:rsidR="00871496">
        <w:t>plan-MER en de passende beoordeling op hoofdlijn</w:t>
      </w:r>
      <w:r w:rsidR="00681C6E">
        <w:t>en</w:t>
      </w:r>
      <w:r w:rsidR="00871496">
        <w:t xml:space="preserve"> </w:t>
      </w:r>
      <w:r w:rsidR="00F47A26">
        <w:t>heeft u per brief</w:t>
      </w:r>
      <w:r w:rsidR="00F47A26">
        <w:rPr>
          <w:rStyle w:val="FootnoteReference"/>
        </w:rPr>
        <w:footnoteReference w:id="5"/>
      </w:r>
      <w:r w:rsidR="00F47A26">
        <w:t xml:space="preserve"> </w:t>
      </w:r>
      <w:r w:rsidR="00791FD1">
        <w:t>op 21 april jl.</w:t>
      </w:r>
      <w:r w:rsidR="00F47A26">
        <w:t xml:space="preserve"> ontvangen</w:t>
      </w:r>
      <w:r w:rsidR="00681C6E">
        <w:t>.</w:t>
      </w:r>
      <w:r w:rsidR="00F47A26">
        <w:t xml:space="preserve"> </w:t>
      </w:r>
    </w:p>
    <w:p w14:paraId="4EDEDB2D" w14:textId="77777777" w:rsidR="00F42110" w:rsidRDefault="00F42110" w:rsidP="00C718EA"/>
    <w:p w14:paraId="568B2B62" w14:textId="77777777" w:rsidR="00791FD1" w:rsidRDefault="00791FD1" w:rsidP="00C718EA">
      <w:r>
        <w:t xml:space="preserve">Het komend half jaar </w:t>
      </w:r>
      <w:r w:rsidR="00BB3B8D">
        <w:t>wordt doorgewerkt</w:t>
      </w:r>
      <w:r w:rsidR="00681C6E">
        <w:t xml:space="preserve"> </w:t>
      </w:r>
      <w:r w:rsidR="00F47A26" w:rsidRPr="00F47A26">
        <w:t xml:space="preserve">aan </w:t>
      </w:r>
      <w:r w:rsidR="00681C6E">
        <w:t xml:space="preserve">de </w:t>
      </w:r>
      <w:r w:rsidR="00F47A26" w:rsidRPr="00F47A26">
        <w:t xml:space="preserve">Reactienota waarin wordt </w:t>
      </w:r>
      <w:r w:rsidR="00F47A26">
        <w:t xml:space="preserve">gereageerd op </w:t>
      </w:r>
      <w:r>
        <w:t xml:space="preserve">de ingediende </w:t>
      </w:r>
      <w:r w:rsidR="00F47A26">
        <w:t xml:space="preserve">zienswijzen en het </w:t>
      </w:r>
      <w:r w:rsidR="00F47A26" w:rsidRPr="00F47A26">
        <w:t xml:space="preserve">advies van de Commissie voor de </w:t>
      </w:r>
      <w:r w:rsidR="00681C6E">
        <w:t xml:space="preserve">m.e.r. </w:t>
      </w:r>
      <w:r w:rsidR="00F47A26">
        <w:t xml:space="preserve">op </w:t>
      </w:r>
      <w:r w:rsidR="00681C6E">
        <w:t xml:space="preserve">het </w:t>
      </w:r>
      <w:r w:rsidR="00F47A26">
        <w:t>plan-</w:t>
      </w:r>
      <w:r w:rsidR="00681C6E">
        <w:t>MER</w:t>
      </w:r>
      <w:r w:rsidR="00F47A26">
        <w:t xml:space="preserve"> en de passende beoordeling op hoofdlijn</w:t>
      </w:r>
      <w:r w:rsidR="00681C6E">
        <w:t>en</w:t>
      </w:r>
      <w:r w:rsidR="00F47A26">
        <w:t>.</w:t>
      </w:r>
      <w:r w:rsidR="00F47A26" w:rsidRPr="00F47A26">
        <w:t xml:space="preserve"> </w:t>
      </w:r>
      <w:r>
        <w:t xml:space="preserve">Tevens zal worden bezien op welke onderdelen de genoemde documenten worden aangepast. </w:t>
      </w:r>
    </w:p>
    <w:p w14:paraId="340C26DE" w14:textId="77777777" w:rsidR="00C718EA" w:rsidRDefault="00791FD1" w:rsidP="00C718EA">
      <w:r w:rsidRPr="00681C6E">
        <w:t xml:space="preserve">Gelet op de </w:t>
      </w:r>
      <w:r w:rsidR="00F613CA" w:rsidRPr="00681C6E">
        <w:t>ingediende</w:t>
      </w:r>
      <w:r w:rsidR="005F58AA" w:rsidRPr="00681C6E">
        <w:t xml:space="preserve"> zienswijze</w:t>
      </w:r>
      <w:r w:rsidR="004B124C">
        <w:t>n</w:t>
      </w:r>
      <w:r w:rsidR="005F58AA" w:rsidRPr="00681C6E">
        <w:t xml:space="preserve"> en het </w:t>
      </w:r>
      <w:r w:rsidR="00F613CA" w:rsidRPr="00681C6E">
        <w:t xml:space="preserve">advies van de commissie </w:t>
      </w:r>
      <w:r w:rsidR="00681C6E" w:rsidRPr="00681C6E">
        <w:t xml:space="preserve">voor de m.e.r. </w:t>
      </w:r>
      <w:r w:rsidR="00F613CA" w:rsidRPr="00681C6E">
        <w:t>zal</w:t>
      </w:r>
      <w:r w:rsidR="003455A0">
        <w:t xml:space="preserve"> het opstellen van</w:t>
      </w:r>
      <w:r w:rsidR="00F613CA" w:rsidRPr="00681C6E">
        <w:t xml:space="preserve"> </w:t>
      </w:r>
      <w:r w:rsidR="005F58AA" w:rsidRPr="00681C6E">
        <w:t xml:space="preserve">de Reactienota </w:t>
      </w:r>
      <w:r w:rsidR="003455A0">
        <w:t xml:space="preserve">en </w:t>
      </w:r>
      <w:r w:rsidR="005F58AA" w:rsidRPr="00681C6E">
        <w:t xml:space="preserve">de </w:t>
      </w:r>
      <w:r w:rsidR="00F47A26" w:rsidRPr="00681C6E">
        <w:t xml:space="preserve">Voorkeursbeslissing </w:t>
      </w:r>
      <w:r w:rsidR="003455A0">
        <w:t xml:space="preserve">meer tijd kosten en </w:t>
      </w:r>
      <w:r w:rsidR="00F613CA" w:rsidRPr="00681C6E">
        <w:t xml:space="preserve">rond </w:t>
      </w:r>
      <w:r w:rsidR="00681C6E" w:rsidRPr="00681C6E">
        <w:t xml:space="preserve">de </w:t>
      </w:r>
      <w:r w:rsidR="00F613CA" w:rsidRPr="00681C6E">
        <w:t xml:space="preserve">jaarwisseling </w:t>
      </w:r>
      <w:r w:rsidR="00FD2153" w:rsidRPr="00681C6E">
        <w:t>worden afgerond</w:t>
      </w:r>
      <w:r w:rsidR="005F58AA" w:rsidRPr="00681C6E">
        <w:t xml:space="preserve">. </w:t>
      </w:r>
      <w:r w:rsidR="00FD2153" w:rsidRPr="00681C6E">
        <w:t>De</w:t>
      </w:r>
      <w:r w:rsidR="005F58AA" w:rsidRPr="00681C6E">
        <w:t xml:space="preserve"> definitieve </w:t>
      </w:r>
      <w:r w:rsidR="00CC254C">
        <w:t>V</w:t>
      </w:r>
      <w:r w:rsidR="005F58AA" w:rsidRPr="00681C6E">
        <w:t>oorkeursbeslissing</w:t>
      </w:r>
      <w:r w:rsidR="00681C6E" w:rsidRPr="00681C6E">
        <w:t>, waarmee</w:t>
      </w:r>
      <w:r w:rsidR="005F58AA" w:rsidRPr="00681C6E">
        <w:t xml:space="preserve"> de plan</w:t>
      </w:r>
      <w:r w:rsidR="003D79B6">
        <w:t>uitwerkings</w:t>
      </w:r>
      <w:r w:rsidR="005F58AA" w:rsidRPr="00681C6E">
        <w:t xml:space="preserve">fase </w:t>
      </w:r>
      <w:r w:rsidR="00681C6E" w:rsidRPr="00681C6E">
        <w:t xml:space="preserve">kan </w:t>
      </w:r>
      <w:r w:rsidR="007A4D1E">
        <w:t>starte</w:t>
      </w:r>
      <w:r w:rsidR="00681C6E" w:rsidRPr="00681C6E">
        <w:t xml:space="preserve">n, </w:t>
      </w:r>
      <w:r w:rsidR="005F58AA" w:rsidRPr="00681C6E">
        <w:t>zal in ieder geval door het nieuwe kabinet worden genomen.</w:t>
      </w:r>
      <w:r w:rsidR="005F58AA">
        <w:t xml:space="preserve"> </w:t>
      </w:r>
    </w:p>
    <w:p w14:paraId="513BEB70" w14:textId="77777777" w:rsidR="00F613CA" w:rsidRDefault="00F613CA" w:rsidP="00C718EA"/>
    <w:p w14:paraId="02C40AE6" w14:textId="77777777" w:rsidR="001C5926" w:rsidRDefault="001C5926" w:rsidP="00C718EA">
      <w:pPr>
        <w:rPr>
          <w:b/>
        </w:rPr>
      </w:pPr>
      <w:r>
        <w:t xml:space="preserve">In eerdere voortgangsbrieven is </w:t>
      </w:r>
      <w:r w:rsidR="007A4D1E">
        <w:t>gemeld</w:t>
      </w:r>
      <w:r>
        <w:t xml:space="preserve"> dat de luchtruimherziening niet gezien moet worden als een </w:t>
      </w:r>
      <w:r w:rsidR="00991284">
        <w:t xml:space="preserve">programma </w:t>
      </w:r>
      <w:r>
        <w:t xml:space="preserve">dat in één grote stap zal worden uitgevoerd; het gaat om een </w:t>
      </w:r>
      <w:r w:rsidR="00C84D24">
        <w:t xml:space="preserve">adaptief </w:t>
      </w:r>
      <w:r>
        <w:t>programma met meerdere onderdelen en gefaseerde resultaten. In de Startbeslissing werden daarom al drie sporen onderscheiden. De stand van zaken op deze sporen wordt hieronder kort toegelicht.</w:t>
      </w:r>
    </w:p>
    <w:p w14:paraId="35E2B98D" w14:textId="77777777" w:rsidR="001C5926" w:rsidRDefault="001C5926" w:rsidP="00C718EA">
      <w:pPr>
        <w:rPr>
          <w:b/>
        </w:rPr>
      </w:pPr>
    </w:p>
    <w:p w14:paraId="55F51F34" w14:textId="77777777" w:rsidR="00356B64" w:rsidRPr="00356B64" w:rsidRDefault="00356B64" w:rsidP="00C718EA">
      <w:pPr>
        <w:rPr>
          <w:b/>
        </w:rPr>
      </w:pPr>
      <w:r w:rsidRPr="00356B64">
        <w:rPr>
          <w:b/>
        </w:rPr>
        <w:t>Spoor 1</w:t>
      </w:r>
    </w:p>
    <w:p w14:paraId="37BAFB96" w14:textId="77777777" w:rsidR="008C761C" w:rsidRDefault="008C761C" w:rsidP="008C761C">
      <w:pPr>
        <w:autoSpaceDN/>
        <w:spacing w:after="160" w:line="259" w:lineRule="auto"/>
        <w:textAlignment w:val="auto"/>
        <w:rPr>
          <w:rFonts w:eastAsiaTheme="minorHAnsi" w:cstheme="minorBidi"/>
          <w:color w:val="auto"/>
          <w:lang w:eastAsia="en-US"/>
        </w:rPr>
      </w:pPr>
      <w:r w:rsidRPr="008C761C">
        <w:rPr>
          <w:rFonts w:eastAsiaTheme="minorHAnsi" w:cstheme="minorBidi"/>
          <w:color w:val="auto"/>
          <w:szCs w:val="22"/>
          <w:lang w:eastAsia="en-US"/>
        </w:rPr>
        <w:t xml:space="preserve">In </w:t>
      </w:r>
      <w:r w:rsidRPr="008D51BD">
        <w:rPr>
          <w:rFonts w:eastAsiaTheme="minorHAnsi" w:cs="RijksoverheidSansText"/>
          <w:color w:val="1B1B1A"/>
          <w:lang w:eastAsia="en-US"/>
        </w:rPr>
        <w:t xml:space="preserve">de Startbeslissing van het programma Luchtruimherziening van april 2019 en de Luchtvaartnota van november 2020 is </w:t>
      </w:r>
      <w:r w:rsidR="007A4D1E" w:rsidRPr="008D51BD">
        <w:rPr>
          <w:rFonts w:eastAsiaTheme="minorHAnsi" w:cs="RijksoverheidSansText"/>
          <w:color w:val="1B1B1A"/>
          <w:lang w:eastAsia="en-US"/>
        </w:rPr>
        <w:t>gemeld</w:t>
      </w:r>
      <w:r w:rsidRPr="008D51BD">
        <w:rPr>
          <w:rFonts w:eastAsiaTheme="minorHAnsi" w:cs="RijksoverheidSansText"/>
          <w:color w:val="1B1B1A"/>
          <w:lang w:eastAsia="en-US"/>
        </w:rPr>
        <w:t xml:space="preserve"> dat spoor 1 van het programma </w:t>
      </w:r>
      <w:r w:rsidR="00C12BEE" w:rsidRPr="008D51BD">
        <w:rPr>
          <w:rFonts w:eastAsiaTheme="minorHAnsi" w:cs="RijksoverheidSansText"/>
          <w:color w:val="1B1B1A"/>
          <w:lang w:eastAsia="en-US"/>
        </w:rPr>
        <w:t>plaats vindt binnen d</w:t>
      </w:r>
      <w:r w:rsidR="00CE6C02">
        <w:rPr>
          <w:rFonts w:eastAsiaTheme="minorHAnsi" w:cs="RijksoverheidSansText"/>
          <w:color w:val="1B1B1A"/>
          <w:lang w:eastAsia="en-US"/>
        </w:rPr>
        <w:t xml:space="preserve">e huidige luchtruimstructuur en </w:t>
      </w:r>
      <w:r w:rsidRPr="008D51BD">
        <w:rPr>
          <w:rFonts w:eastAsiaTheme="minorHAnsi" w:cs="RijksoverheidSansText"/>
          <w:color w:val="1B1B1A"/>
          <w:lang w:eastAsia="en-US"/>
        </w:rPr>
        <w:t xml:space="preserve">gericht </w:t>
      </w:r>
      <w:r w:rsidR="00BB3B8D">
        <w:rPr>
          <w:rFonts w:eastAsiaTheme="minorHAnsi" w:cs="RijksoverheidSansText"/>
          <w:color w:val="1B1B1A"/>
          <w:lang w:eastAsia="en-US"/>
        </w:rPr>
        <w:t xml:space="preserve">is </w:t>
      </w:r>
      <w:r w:rsidRPr="008D51BD">
        <w:rPr>
          <w:rFonts w:eastAsiaTheme="minorHAnsi" w:cs="RijksoverheidSansText"/>
          <w:color w:val="1B1B1A"/>
          <w:lang w:eastAsia="en-US"/>
        </w:rPr>
        <w:t xml:space="preserve">op het </w:t>
      </w:r>
      <w:r w:rsidRPr="008C761C">
        <w:rPr>
          <w:rFonts w:eastAsiaTheme="minorHAnsi" w:cs="RijksoverheidSansText"/>
          <w:color w:val="1B1B1A"/>
          <w:lang w:eastAsia="en-US"/>
        </w:rPr>
        <w:t xml:space="preserve">zoveel mogelijk wegnemen van belemmeringen om ongehinderd door te klimmen op de aansluitroutes van Lelystad Airport. </w:t>
      </w:r>
      <w:r w:rsidR="009571C2">
        <w:rPr>
          <w:rFonts w:eastAsiaTheme="minorHAnsi" w:cstheme="minorBidi"/>
          <w:color w:val="auto"/>
          <w:lang w:eastAsia="en-US"/>
        </w:rPr>
        <w:t xml:space="preserve">Tevens is in de Startbeslissing </w:t>
      </w:r>
      <w:r w:rsidR="003455A0">
        <w:rPr>
          <w:rFonts w:eastAsiaTheme="minorHAnsi" w:cstheme="minorBidi"/>
          <w:color w:val="auto"/>
          <w:lang w:eastAsia="en-US"/>
        </w:rPr>
        <w:t>de ontwerpopgave opgenomen om</w:t>
      </w:r>
      <w:r w:rsidR="009571C2">
        <w:rPr>
          <w:rFonts w:eastAsiaTheme="minorHAnsi" w:cstheme="minorBidi"/>
          <w:color w:val="auto"/>
          <w:lang w:eastAsia="en-US"/>
        </w:rPr>
        <w:t xml:space="preserve"> voor </w:t>
      </w:r>
      <w:r w:rsidR="00386B67">
        <w:rPr>
          <w:rFonts w:eastAsiaTheme="minorHAnsi" w:cstheme="minorBidi"/>
          <w:color w:val="auto"/>
          <w:lang w:eastAsia="en-US"/>
        </w:rPr>
        <w:t>het deel van het luchtruim waarin de zuidelijke uit- en aanvliegrichting liggen (de zogeheten S</w:t>
      </w:r>
      <w:r w:rsidR="009571C2">
        <w:rPr>
          <w:rFonts w:eastAsiaTheme="minorHAnsi" w:cstheme="minorBidi"/>
          <w:color w:val="auto"/>
          <w:lang w:eastAsia="en-US"/>
        </w:rPr>
        <w:t>ector 3</w:t>
      </w:r>
      <w:r w:rsidR="00386B67">
        <w:rPr>
          <w:rFonts w:eastAsiaTheme="minorHAnsi" w:cstheme="minorBidi"/>
          <w:color w:val="auto"/>
          <w:lang w:eastAsia="en-US"/>
        </w:rPr>
        <w:t>)</w:t>
      </w:r>
      <w:r w:rsidR="00973F9F" w:rsidRPr="00973F9F">
        <w:rPr>
          <w:rFonts w:eastAsiaTheme="minorHAnsi" w:cstheme="minorBidi"/>
          <w:color w:val="auto"/>
          <w:lang w:eastAsia="en-US"/>
        </w:rPr>
        <w:t xml:space="preserve"> </w:t>
      </w:r>
      <w:r w:rsidR="00973F9F">
        <w:rPr>
          <w:rFonts w:eastAsiaTheme="minorHAnsi" w:cstheme="minorBidi"/>
          <w:color w:val="auto"/>
          <w:lang w:eastAsia="en-US"/>
        </w:rPr>
        <w:t>aanpassingen ontwikkeld worden die het mogelijk maken om de daling later in te zetten zodat ook op de aansluitroute uit het zuiden een continu dalend profiel wordt gerealiseerd.</w:t>
      </w:r>
      <w:r w:rsidR="009571C2">
        <w:rPr>
          <w:rFonts w:eastAsiaTheme="minorHAnsi" w:cstheme="minorBidi"/>
          <w:color w:val="auto"/>
          <w:lang w:eastAsia="en-US"/>
        </w:rPr>
        <w:t xml:space="preserve"> In</w:t>
      </w:r>
      <w:r w:rsidR="00567CAB">
        <w:rPr>
          <w:rFonts w:eastAsiaTheme="minorHAnsi" w:cstheme="minorBidi"/>
          <w:color w:val="auto"/>
          <w:lang w:eastAsia="en-US"/>
        </w:rPr>
        <w:t xml:space="preserve"> </w:t>
      </w:r>
      <w:r w:rsidR="009571C2">
        <w:rPr>
          <w:rFonts w:eastAsiaTheme="minorHAnsi" w:cstheme="minorBidi"/>
          <w:color w:val="auto"/>
          <w:lang w:eastAsia="en-US"/>
        </w:rPr>
        <w:t>de overige sectoren was dit al mogelijk</w:t>
      </w:r>
      <w:r w:rsidR="00567CAB">
        <w:rPr>
          <w:rFonts w:eastAsiaTheme="minorHAnsi" w:cstheme="minorBidi"/>
          <w:color w:val="auto"/>
          <w:lang w:eastAsia="en-US"/>
        </w:rPr>
        <w:t>.</w:t>
      </w:r>
    </w:p>
    <w:p w14:paraId="1B528056" w14:textId="77777777" w:rsidR="008C761C" w:rsidRDefault="000E32BB" w:rsidP="008C761C">
      <w:pPr>
        <w:autoSpaceDN/>
        <w:spacing w:after="160" w:line="259" w:lineRule="auto"/>
        <w:textAlignment w:val="auto"/>
        <w:rPr>
          <w:rFonts w:eastAsiaTheme="minorHAnsi" w:cs="RijksoverheidSansText"/>
          <w:color w:val="1B1B1A"/>
          <w:lang w:eastAsia="en-US"/>
        </w:rPr>
      </w:pPr>
      <w:r>
        <w:rPr>
          <w:rFonts w:eastAsiaTheme="minorHAnsi" w:cs="RijksoverheidSansText"/>
          <w:color w:val="1B1B1A"/>
          <w:lang w:eastAsia="en-US"/>
        </w:rPr>
        <w:t>I</w:t>
      </w:r>
      <w:r w:rsidR="008C761C" w:rsidRPr="008C761C">
        <w:rPr>
          <w:rFonts w:eastAsiaTheme="minorHAnsi" w:cs="RijksoverheidSansText"/>
          <w:color w:val="1B1B1A"/>
          <w:lang w:eastAsia="en-US"/>
        </w:rPr>
        <w:t xml:space="preserve">n de </w:t>
      </w:r>
      <w:r>
        <w:rPr>
          <w:rFonts w:eastAsiaTheme="minorHAnsi" w:cs="RijksoverheidSansText"/>
          <w:color w:val="1B1B1A"/>
          <w:lang w:eastAsia="en-US"/>
        </w:rPr>
        <w:t xml:space="preserve">vorige </w:t>
      </w:r>
      <w:r w:rsidR="008C761C" w:rsidRPr="008C761C">
        <w:rPr>
          <w:rFonts w:eastAsiaTheme="minorHAnsi" w:cs="RijksoverheidSansText"/>
          <w:color w:val="1B1B1A"/>
          <w:lang w:eastAsia="en-US"/>
        </w:rPr>
        <w:t xml:space="preserve">voortgangsrapportages </w:t>
      </w:r>
      <w:r>
        <w:rPr>
          <w:rFonts w:eastAsiaTheme="minorHAnsi" w:cs="RijksoverheidSansText"/>
          <w:color w:val="1B1B1A"/>
          <w:lang w:eastAsia="en-US"/>
        </w:rPr>
        <w:t xml:space="preserve">bent u </w:t>
      </w:r>
      <w:r w:rsidR="008C761C" w:rsidRPr="008C761C">
        <w:rPr>
          <w:rFonts w:eastAsiaTheme="minorHAnsi" w:cs="RijksoverheidSansText"/>
          <w:color w:val="1B1B1A"/>
          <w:lang w:eastAsia="en-US"/>
        </w:rPr>
        <w:t xml:space="preserve">geïnformeerd over de ontwikkeling van spoor 1. Daarin is onder meer gemeld dat versnelling heeft plaatsgevonden waardoor de realisatie van </w:t>
      </w:r>
      <w:r w:rsidR="006F4E37">
        <w:rPr>
          <w:rFonts w:eastAsiaTheme="minorHAnsi" w:cs="RijksoverheidSansText"/>
          <w:color w:val="1B1B1A"/>
          <w:lang w:eastAsia="en-US"/>
        </w:rPr>
        <w:t xml:space="preserve">het zoveel mogelijk </w:t>
      </w:r>
      <w:r w:rsidR="008C761C" w:rsidRPr="008C761C">
        <w:rPr>
          <w:rFonts w:eastAsiaTheme="minorHAnsi" w:cs="RijksoverheidSansText"/>
          <w:color w:val="1B1B1A"/>
          <w:lang w:eastAsia="en-US"/>
        </w:rPr>
        <w:t>ongehinderd doorklimmen gelijktijdig met de voorziene opening van Lel</w:t>
      </w:r>
      <w:r w:rsidR="008C761C">
        <w:rPr>
          <w:rFonts w:eastAsiaTheme="minorHAnsi" w:cs="RijksoverheidSansText"/>
          <w:color w:val="1B1B1A"/>
          <w:lang w:eastAsia="en-US"/>
        </w:rPr>
        <w:t>ystad Airport kan plaatsvinden.</w:t>
      </w:r>
    </w:p>
    <w:p w14:paraId="47122AB9" w14:textId="77777777" w:rsidR="00CE6C02" w:rsidRPr="00CE6C02" w:rsidRDefault="008C761C" w:rsidP="00CE6C02">
      <w:pPr>
        <w:rPr>
          <w:i/>
          <w:lang w:eastAsia="en-US"/>
        </w:rPr>
      </w:pPr>
      <w:r w:rsidRPr="00CE6C02">
        <w:rPr>
          <w:i/>
          <w:lang w:eastAsia="en-US"/>
        </w:rPr>
        <w:t>Uitkomsten ontwerpproces</w:t>
      </w:r>
    </w:p>
    <w:p w14:paraId="1EFDDFFD" w14:textId="77777777" w:rsidR="0056731A" w:rsidRPr="00CE6C02" w:rsidRDefault="008C761C" w:rsidP="00CE6C02">
      <w:pPr>
        <w:rPr>
          <w:lang w:eastAsia="en-US"/>
        </w:rPr>
      </w:pPr>
      <w:r w:rsidRPr="008C761C">
        <w:rPr>
          <w:lang w:eastAsia="en-US"/>
        </w:rPr>
        <w:t>In het ontwerpproces zijn, zoals gemeld in de Startbeslissing, best</w:t>
      </w:r>
      <w:r w:rsidR="0056731A">
        <w:rPr>
          <w:lang w:eastAsia="en-US"/>
        </w:rPr>
        <w:t>aande uitgangspunten aangepast:</w:t>
      </w:r>
    </w:p>
    <w:p w14:paraId="0C86AC27" w14:textId="77777777" w:rsidR="00CE6C02" w:rsidRDefault="00CE6C02" w:rsidP="008C761C">
      <w:pPr>
        <w:autoSpaceDN/>
        <w:spacing w:after="160" w:line="259" w:lineRule="auto"/>
        <w:textAlignment w:val="auto"/>
        <w:rPr>
          <w:rFonts w:eastAsiaTheme="minorHAnsi" w:cs="RijksoverheidSansText"/>
          <w:color w:val="1B1B1A"/>
          <w:lang w:eastAsia="en-US"/>
        </w:rPr>
      </w:pPr>
    </w:p>
    <w:p w14:paraId="25871356" w14:textId="77777777" w:rsidR="00143B88" w:rsidRDefault="008C761C" w:rsidP="008C761C">
      <w:pPr>
        <w:autoSpaceDN/>
        <w:spacing w:after="160" w:line="259" w:lineRule="auto"/>
        <w:textAlignment w:val="auto"/>
        <w:rPr>
          <w:rFonts w:eastAsiaTheme="minorHAnsi" w:cs="RijksoverheidSansText"/>
          <w:color w:val="1B1B1A"/>
          <w:lang w:eastAsia="en-US"/>
        </w:rPr>
      </w:pPr>
      <w:r w:rsidRPr="008C761C">
        <w:rPr>
          <w:rFonts w:eastAsiaTheme="minorHAnsi" w:cs="RijksoverheidSansText"/>
          <w:color w:val="1B1B1A"/>
          <w:lang w:eastAsia="en-US"/>
        </w:rPr>
        <w:t xml:space="preserve">- Het strikte uitgangspunt om altijd voorrang te geven aan Schiphol-verkeer is losgelaten. De luchtverkeersleiders </w:t>
      </w:r>
      <w:r w:rsidR="00C84D24">
        <w:rPr>
          <w:rFonts w:eastAsiaTheme="minorHAnsi" w:cs="RijksoverheidSansText"/>
          <w:color w:val="1B1B1A"/>
          <w:lang w:eastAsia="en-US"/>
        </w:rPr>
        <w:t>kunnen</w:t>
      </w:r>
      <w:r w:rsidR="00C84D24" w:rsidRPr="008C761C">
        <w:rPr>
          <w:rFonts w:eastAsiaTheme="minorHAnsi" w:cs="RijksoverheidSansText"/>
          <w:color w:val="1B1B1A"/>
          <w:lang w:eastAsia="en-US"/>
        </w:rPr>
        <w:t xml:space="preserve"> </w:t>
      </w:r>
      <w:r w:rsidRPr="008C761C">
        <w:rPr>
          <w:rFonts w:eastAsiaTheme="minorHAnsi" w:cs="RijksoverheidSansText"/>
          <w:color w:val="1B1B1A"/>
          <w:lang w:eastAsia="en-US"/>
        </w:rPr>
        <w:t xml:space="preserve">in de toekomstige situatie het Lelystad- </w:t>
      </w:r>
      <w:r w:rsidR="00C84D24">
        <w:rPr>
          <w:rFonts w:eastAsiaTheme="minorHAnsi" w:cs="RijksoverheidSansText"/>
          <w:color w:val="1B1B1A"/>
          <w:lang w:eastAsia="en-US"/>
        </w:rPr>
        <w:t>en</w:t>
      </w:r>
      <w:r w:rsidR="00C84D24" w:rsidRPr="008C761C">
        <w:rPr>
          <w:rFonts w:eastAsiaTheme="minorHAnsi" w:cs="RijksoverheidSansText"/>
          <w:color w:val="1B1B1A"/>
          <w:lang w:eastAsia="en-US"/>
        </w:rPr>
        <w:t xml:space="preserve"> </w:t>
      </w:r>
      <w:r w:rsidRPr="008C761C">
        <w:rPr>
          <w:rFonts w:eastAsiaTheme="minorHAnsi" w:cs="RijksoverheidSansText"/>
          <w:color w:val="1B1B1A"/>
          <w:lang w:eastAsia="en-US"/>
        </w:rPr>
        <w:t xml:space="preserve">het Schiphol-verkeer </w:t>
      </w:r>
      <w:r w:rsidR="00C84D24">
        <w:rPr>
          <w:rFonts w:eastAsiaTheme="minorHAnsi" w:cs="RijksoverheidSansText"/>
          <w:color w:val="1B1B1A"/>
          <w:lang w:eastAsia="en-US"/>
        </w:rPr>
        <w:t>in hetzelfde luchtruim</w:t>
      </w:r>
      <w:r w:rsidR="00EB7726">
        <w:rPr>
          <w:rFonts w:eastAsiaTheme="minorHAnsi" w:cs="RijksoverheidSansText"/>
          <w:color w:val="1B1B1A"/>
          <w:lang w:eastAsia="en-US"/>
        </w:rPr>
        <w:t xml:space="preserve"> </w:t>
      </w:r>
      <w:r w:rsidRPr="008C761C">
        <w:rPr>
          <w:rFonts w:eastAsiaTheme="minorHAnsi" w:cs="RijksoverheidSansText"/>
          <w:color w:val="1B1B1A"/>
          <w:lang w:eastAsia="en-US"/>
        </w:rPr>
        <w:t xml:space="preserve">afhandelen. Op basis van het actuele aanbod aan verkeer (aantal, soort vliegtuig en bestemming/herkomst) en de weersomstandigheden, handelt de luchtverkeersleider het verkeer af door koers-, hoogte- en snelheidsinstructies te geven. Hierbij staat op elk moment een veilige en efficiënte afhandeling van het totale verkeersaanbod voorop. </w:t>
      </w:r>
    </w:p>
    <w:p w14:paraId="49FD8270" w14:textId="77777777" w:rsidR="00CE6C02" w:rsidRDefault="008C761C" w:rsidP="00CE6C02">
      <w:pPr>
        <w:rPr>
          <w:lang w:eastAsia="en-US"/>
        </w:rPr>
      </w:pPr>
      <w:r w:rsidRPr="00CE6C02">
        <w:rPr>
          <w:rFonts w:cs="RijksoverheidSansText"/>
          <w:color w:val="1B1B1A"/>
          <w:lang w:eastAsia="en-US"/>
        </w:rPr>
        <w:t xml:space="preserve">- Het luchtruim dat geactiveerd kan worden als militair oefengebied </w:t>
      </w:r>
      <w:r w:rsidR="00386B67">
        <w:rPr>
          <w:rFonts w:cs="RijksoverheidSansText"/>
          <w:color w:val="1B1B1A"/>
          <w:lang w:eastAsia="en-US"/>
        </w:rPr>
        <w:t>(de zogeheten TRA12</w:t>
      </w:r>
      <w:r w:rsidR="00454A9F">
        <w:rPr>
          <w:rStyle w:val="FootnoteReference"/>
          <w:rFonts w:cs="RijksoverheidSansText"/>
          <w:color w:val="1B1B1A"/>
          <w:lang w:eastAsia="en-US"/>
        </w:rPr>
        <w:footnoteReference w:id="6"/>
      </w:r>
      <w:r w:rsidR="00386B67">
        <w:rPr>
          <w:rFonts w:cs="RijksoverheidSansText"/>
          <w:color w:val="1B1B1A"/>
          <w:lang w:eastAsia="en-US"/>
        </w:rPr>
        <w:t xml:space="preserve">) </w:t>
      </w:r>
      <w:r w:rsidRPr="00CE6C02">
        <w:rPr>
          <w:rFonts w:cs="RijksoverheidSansText"/>
          <w:color w:val="1B1B1A"/>
          <w:lang w:eastAsia="en-US"/>
        </w:rPr>
        <w:t xml:space="preserve">is standaard beschikbaar gesteld voor afhandeling van Lelystad-verkeer. Alleen op de </w:t>
      </w:r>
      <w:r w:rsidRPr="00CE6C02">
        <w:rPr>
          <w:lang w:eastAsia="en-US"/>
        </w:rPr>
        <w:t>momenten dat het binnen dit luchtruim gelegen oefengebied nodig is voor militair gebruik maakt het Lelystad-verkeer hiervoor</w:t>
      </w:r>
      <w:r w:rsidR="006A1456" w:rsidRPr="00CE6C02">
        <w:rPr>
          <w:lang w:eastAsia="en-US"/>
        </w:rPr>
        <w:t xml:space="preserve"> plaats</w:t>
      </w:r>
      <w:r w:rsidR="00CE6C02" w:rsidRPr="00CE6C02">
        <w:rPr>
          <w:lang w:eastAsia="en-US"/>
        </w:rPr>
        <w:t>.</w:t>
      </w:r>
    </w:p>
    <w:p w14:paraId="1D81E55F" w14:textId="77777777" w:rsidR="00CE6C02" w:rsidRDefault="00CE6C02" w:rsidP="00CE6C02">
      <w:pPr>
        <w:rPr>
          <w:lang w:eastAsia="en-US"/>
        </w:rPr>
      </w:pPr>
    </w:p>
    <w:p w14:paraId="1B492975" w14:textId="77777777" w:rsidR="00CE6C02" w:rsidRDefault="008C761C" w:rsidP="00CE6C02">
      <w:pPr>
        <w:rPr>
          <w:lang w:eastAsia="en-US"/>
        </w:rPr>
      </w:pPr>
      <w:r w:rsidRPr="00CE6C02">
        <w:rPr>
          <w:lang w:eastAsia="en-US"/>
        </w:rPr>
        <w:t xml:space="preserve">Met deze </w:t>
      </w:r>
      <w:r w:rsidR="009D4F4B" w:rsidRPr="00CE6C02">
        <w:rPr>
          <w:lang w:eastAsia="en-US"/>
        </w:rPr>
        <w:t xml:space="preserve">aangepaste </w:t>
      </w:r>
      <w:r w:rsidRPr="00CE6C02">
        <w:rPr>
          <w:lang w:eastAsia="en-US"/>
        </w:rPr>
        <w:t xml:space="preserve">uitgangspunten is het mogelijk gebleken om </w:t>
      </w:r>
      <w:r w:rsidRPr="008C761C">
        <w:rPr>
          <w:lang w:eastAsia="en-US"/>
        </w:rPr>
        <w:t xml:space="preserve">richting alle vijf luchtruimsectoren ongehinderd doorklimmen mogelijk </w:t>
      </w:r>
      <w:r w:rsidR="007A4D4E">
        <w:rPr>
          <w:lang w:eastAsia="en-US"/>
        </w:rPr>
        <w:t xml:space="preserve">te </w:t>
      </w:r>
      <w:r w:rsidRPr="008C761C">
        <w:rPr>
          <w:lang w:eastAsia="en-US"/>
        </w:rPr>
        <w:t xml:space="preserve">maken. </w:t>
      </w:r>
      <w:r w:rsidR="00632937" w:rsidRPr="00632937">
        <w:rPr>
          <w:lang w:eastAsia="en-US"/>
        </w:rPr>
        <w:t>In de bijlage van deze brief zijn de tabel met de gerealiseerde verbeteringen van de vertrekroutes en de overzichtskaart van de routes in de betreffende luchtruimsectoren opgenomen.</w:t>
      </w:r>
    </w:p>
    <w:p w14:paraId="60C82CF7" w14:textId="77777777" w:rsidR="009D302E" w:rsidRDefault="009D302E" w:rsidP="00CE6C02">
      <w:pPr>
        <w:rPr>
          <w:lang w:eastAsia="en-US"/>
        </w:rPr>
      </w:pPr>
    </w:p>
    <w:p w14:paraId="7A71FA29" w14:textId="77777777" w:rsidR="00BB3B8D" w:rsidRPr="00B9164B" w:rsidRDefault="00BB3B8D" w:rsidP="00CE6C02">
      <w:pPr>
        <w:rPr>
          <w:i/>
          <w:lang w:eastAsia="en-US"/>
        </w:rPr>
      </w:pPr>
      <w:r>
        <w:rPr>
          <w:i/>
          <w:lang w:eastAsia="en-US"/>
        </w:rPr>
        <w:t xml:space="preserve">Uitkomsten ontwerpproces </w:t>
      </w:r>
      <w:r w:rsidR="00A20A32">
        <w:rPr>
          <w:i/>
          <w:lang w:eastAsia="en-US"/>
        </w:rPr>
        <w:t>hoger naderen</w:t>
      </w:r>
      <w:r>
        <w:rPr>
          <w:i/>
          <w:lang w:eastAsia="en-US"/>
        </w:rPr>
        <w:t xml:space="preserve"> vanuit het zuiden</w:t>
      </w:r>
    </w:p>
    <w:p w14:paraId="0196EF75" w14:textId="77777777" w:rsidR="008C761C" w:rsidRPr="00696864" w:rsidRDefault="008C761C" w:rsidP="008C761C">
      <w:pPr>
        <w:autoSpaceDN/>
        <w:spacing w:after="160" w:line="259" w:lineRule="auto"/>
        <w:textAlignment w:val="auto"/>
        <w:rPr>
          <w:rFonts w:eastAsiaTheme="minorHAnsi" w:cstheme="minorBidi"/>
          <w:color w:val="auto"/>
          <w:lang w:eastAsia="en-US"/>
        </w:rPr>
      </w:pPr>
      <w:r w:rsidRPr="008C761C">
        <w:rPr>
          <w:rFonts w:eastAsiaTheme="minorHAnsi" w:cstheme="minorBidi"/>
          <w:color w:val="auto"/>
          <w:lang w:eastAsia="en-US"/>
        </w:rPr>
        <w:t xml:space="preserve">Voor het hoger naderen </w:t>
      </w:r>
      <w:r w:rsidR="00C706CE">
        <w:rPr>
          <w:rFonts w:eastAsiaTheme="minorHAnsi" w:cstheme="minorBidi"/>
          <w:color w:val="auto"/>
          <w:lang w:eastAsia="en-US"/>
        </w:rPr>
        <w:t>op de zuidelijke aanvliegroute</w:t>
      </w:r>
      <w:r w:rsidR="004E27DB">
        <w:rPr>
          <w:rFonts w:eastAsiaTheme="minorHAnsi" w:cstheme="minorBidi"/>
          <w:color w:val="auto"/>
          <w:lang w:eastAsia="en-US"/>
        </w:rPr>
        <w:t xml:space="preserve"> (sector 3)</w:t>
      </w:r>
      <w:r w:rsidRPr="008C761C">
        <w:rPr>
          <w:rFonts w:eastAsiaTheme="minorHAnsi" w:cstheme="minorBidi"/>
          <w:color w:val="auto"/>
          <w:lang w:eastAsia="en-US"/>
        </w:rPr>
        <w:t xml:space="preserve"> is de </w:t>
      </w:r>
      <w:r w:rsidR="003455A0">
        <w:rPr>
          <w:rFonts w:eastAsiaTheme="minorHAnsi" w:cstheme="minorBidi"/>
          <w:color w:val="auto"/>
          <w:lang w:eastAsia="en-US"/>
        </w:rPr>
        <w:t xml:space="preserve">hiervoor genoemde </w:t>
      </w:r>
      <w:r w:rsidRPr="008C761C">
        <w:rPr>
          <w:rFonts w:eastAsiaTheme="minorHAnsi" w:cstheme="minorBidi"/>
          <w:color w:val="auto"/>
          <w:lang w:eastAsia="en-US"/>
        </w:rPr>
        <w:t>ontwerpopgave deels gelukt.</w:t>
      </w:r>
      <w:r w:rsidR="00B02ED1">
        <w:rPr>
          <w:rFonts w:eastAsiaTheme="minorHAnsi" w:cstheme="minorBidi"/>
          <w:color w:val="auto"/>
          <w:lang w:eastAsia="en-US"/>
        </w:rPr>
        <w:t xml:space="preserve"> </w:t>
      </w:r>
      <w:r w:rsidRPr="008C761C">
        <w:rPr>
          <w:rFonts w:eastAsiaTheme="minorHAnsi" w:cstheme="minorBidi"/>
          <w:color w:val="auto"/>
          <w:lang w:eastAsia="en-US"/>
        </w:rPr>
        <w:t xml:space="preserve">Net als voor vertrekkend verkeer </w:t>
      </w:r>
      <w:r w:rsidR="00386B67">
        <w:rPr>
          <w:rFonts w:eastAsiaTheme="minorHAnsi" w:cstheme="minorBidi"/>
          <w:color w:val="auto"/>
          <w:lang w:eastAsia="en-US"/>
        </w:rPr>
        <w:t xml:space="preserve">vanaf luchthaven Lelystad </w:t>
      </w:r>
      <w:r w:rsidRPr="008C761C">
        <w:rPr>
          <w:rFonts w:eastAsiaTheme="minorHAnsi" w:cs="RijksoverheidSerif"/>
          <w:lang w:eastAsia="en-US"/>
        </w:rPr>
        <w:t>naar het zuiden</w:t>
      </w:r>
      <w:r w:rsidR="00B02ED1">
        <w:rPr>
          <w:rFonts w:eastAsiaTheme="minorHAnsi" w:cs="RijksoverheidSerif"/>
          <w:lang w:eastAsia="en-US"/>
        </w:rPr>
        <w:t>,</w:t>
      </w:r>
      <w:r w:rsidRPr="008C761C">
        <w:rPr>
          <w:rFonts w:eastAsiaTheme="minorHAnsi" w:cs="RijksoverheidSerif"/>
          <w:lang w:eastAsia="en-US"/>
        </w:rPr>
        <w:t xml:space="preserve"> komt voor naderend verkeer hetzelfde stuk luchtruim dat primair is ingericht voor militair gebruik (TMA-D en TRA12) standaard beschikbaar. </w:t>
      </w:r>
      <w:r w:rsidRPr="008C761C">
        <w:rPr>
          <w:rFonts w:eastAsiaTheme="minorHAnsi" w:cs="RijksoverheidSansText"/>
          <w:color w:val="1B1B1A"/>
          <w:lang w:eastAsia="en-US"/>
        </w:rPr>
        <w:t xml:space="preserve">De horizontale routedelen op 9.000 en 10.000 voet (circa 2.700 en 3.000 meter) tussen Gorinchem en Apeldoorn vervallen hiermee als standaard. Verder richting de luchthaven </w:t>
      </w:r>
      <w:r w:rsidR="00696864">
        <w:rPr>
          <w:rFonts w:eastAsiaTheme="minorHAnsi" w:cs="RijksoverheidSansText"/>
          <w:color w:val="1B1B1A"/>
          <w:lang w:eastAsia="en-US"/>
        </w:rPr>
        <w:t xml:space="preserve">Lelystad </w:t>
      </w:r>
      <w:r w:rsidRPr="008C761C">
        <w:rPr>
          <w:rFonts w:eastAsiaTheme="minorHAnsi" w:cs="RijksoverheidSansText"/>
          <w:color w:val="1B1B1A"/>
          <w:lang w:eastAsia="en-US"/>
        </w:rPr>
        <w:t xml:space="preserve">(vanaf Lemelerveld) is het niet mogelijk gebleken hoger te vliegen, zonder consequenties voor de capaciteit in het luchtruim of de vliegveiligheid. </w:t>
      </w:r>
      <w:r w:rsidR="00386B67">
        <w:rPr>
          <w:rFonts w:eastAsiaTheme="minorHAnsi" w:cs="RijksoverheidSansText"/>
          <w:color w:val="1B1B1A"/>
          <w:lang w:eastAsia="en-US"/>
        </w:rPr>
        <w:t xml:space="preserve">Dit deel van de route </w:t>
      </w:r>
      <w:r w:rsidR="00567CAB">
        <w:rPr>
          <w:rFonts w:eastAsiaTheme="minorHAnsi" w:cs="RijksoverheidSansText"/>
          <w:color w:val="1B1B1A"/>
          <w:lang w:eastAsia="en-US"/>
        </w:rPr>
        <w:t xml:space="preserve">(ca. 30 </w:t>
      </w:r>
      <w:r w:rsidR="00E855AA">
        <w:rPr>
          <w:rFonts w:eastAsiaTheme="minorHAnsi" w:cs="RijksoverheidSansText"/>
          <w:color w:val="1B1B1A"/>
          <w:lang w:eastAsia="en-US"/>
        </w:rPr>
        <w:t>k</w:t>
      </w:r>
      <w:r w:rsidR="00567CAB">
        <w:rPr>
          <w:rFonts w:eastAsiaTheme="minorHAnsi" w:cs="RijksoverheidSansText"/>
          <w:color w:val="1B1B1A"/>
          <w:lang w:eastAsia="en-US"/>
        </w:rPr>
        <w:t>m)</w:t>
      </w:r>
      <w:r w:rsidRPr="008C761C">
        <w:rPr>
          <w:rFonts w:eastAsiaTheme="minorHAnsi" w:cs="RijksoverheidSansText"/>
          <w:color w:val="1B1B1A"/>
          <w:lang w:eastAsia="en-US"/>
        </w:rPr>
        <w:t xml:space="preserve"> zal dus op de oorspronkelijke hoogte van 6.000 voet (circa 1.800 meter) gevlogen worden. Dit heeft geen effect op de in 2018 reeds doorgevoerde verbetering</w:t>
      </w:r>
      <w:r w:rsidR="00EB79A8">
        <w:rPr>
          <w:rFonts w:eastAsiaTheme="minorHAnsi" w:cs="RijksoverheidSansText"/>
          <w:color w:val="1B1B1A"/>
          <w:lang w:eastAsia="en-US"/>
        </w:rPr>
        <w:t xml:space="preserve"> </w:t>
      </w:r>
      <w:r w:rsidRPr="008C761C">
        <w:rPr>
          <w:rFonts w:eastAsiaTheme="minorHAnsi" w:cs="RijksoverheidSansText"/>
          <w:color w:val="1B1B1A"/>
          <w:lang w:eastAsia="en-US"/>
        </w:rPr>
        <w:t>rondom Zwolle-Stadshagen</w:t>
      </w:r>
      <w:r w:rsidR="002A6845">
        <w:rPr>
          <w:rFonts w:eastAsiaTheme="minorHAnsi" w:cs="RijksoverheidSansText"/>
          <w:color w:val="1B1B1A"/>
          <w:lang w:eastAsia="en-US"/>
        </w:rPr>
        <w:t>,</w:t>
      </w:r>
      <w:r w:rsidR="00241EA1">
        <w:rPr>
          <w:rFonts w:eastAsiaTheme="minorHAnsi" w:cs="RijksoverheidSansText"/>
          <w:color w:val="1B1B1A"/>
          <w:lang w:eastAsia="en-US"/>
        </w:rPr>
        <w:t xml:space="preserve"> om </w:t>
      </w:r>
      <w:r w:rsidR="00EB79A8">
        <w:rPr>
          <w:rFonts w:eastAsiaTheme="minorHAnsi" w:cs="RijksoverheidSansText"/>
          <w:color w:val="1B1B1A"/>
          <w:lang w:eastAsia="en-US"/>
        </w:rPr>
        <w:t xml:space="preserve">bij gelijktijdig naderend en vertrekkend verkeer het </w:t>
      </w:r>
      <w:r w:rsidR="00241EA1">
        <w:rPr>
          <w:rFonts w:eastAsiaTheme="minorHAnsi" w:cs="RijksoverheidSansText"/>
          <w:color w:val="1B1B1A"/>
          <w:lang w:eastAsia="en-US"/>
        </w:rPr>
        <w:t>naderend</w:t>
      </w:r>
      <w:r w:rsidR="00EB79A8">
        <w:rPr>
          <w:rFonts w:eastAsiaTheme="minorHAnsi" w:cs="RijksoverheidSansText"/>
          <w:color w:val="1B1B1A"/>
          <w:lang w:eastAsia="en-US"/>
        </w:rPr>
        <w:t>e</w:t>
      </w:r>
      <w:r w:rsidR="00241EA1">
        <w:rPr>
          <w:rFonts w:eastAsiaTheme="minorHAnsi" w:cs="RijksoverheidSansText"/>
          <w:color w:val="1B1B1A"/>
          <w:lang w:eastAsia="en-US"/>
        </w:rPr>
        <w:t xml:space="preserve"> verkeer op</w:t>
      </w:r>
      <w:r w:rsidR="006710D9">
        <w:rPr>
          <w:rFonts w:eastAsiaTheme="minorHAnsi" w:cs="RijksoverheidSansText"/>
          <w:color w:val="1B1B1A"/>
          <w:lang w:eastAsia="en-US"/>
        </w:rPr>
        <w:t xml:space="preserve"> minimaal</w:t>
      </w:r>
      <w:r w:rsidR="00241EA1">
        <w:rPr>
          <w:rFonts w:eastAsiaTheme="minorHAnsi" w:cs="RijksoverheidSansText"/>
          <w:color w:val="1B1B1A"/>
          <w:lang w:eastAsia="en-US"/>
        </w:rPr>
        <w:t xml:space="preserve"> 5000 voet af te handelen</w:t>
      </w:r>
      <w:r w:rsidR="00EB79A8">
        <w:rPr>
          <w:rStyle w:val="FootnoteReference"/>
          <w:rFonts w:eastAsiaTheme="minorHAnsi" w:cs="RijksoverheidSansText"/>
          <w:color w:val="1B1B1A"/>
          <w:lang w:eastAsia="en-US"/>
        </w:rPr>
        <w:footnoteReference w:id="7"/>
      </w:r>
      <w:r w:rsidRPr="008C761C">
        <w:rPr>
          <w:rFonts w:eastAsiaTheme="minorHAnsi" w:cs="RijksoverheidSansText"/>
          <w:color w:val="1B1B1A"/>
          <w:lang w:eastAsia="en-US"/>
        </w:rPr>
        <w:t>.</w:t>
      </w:r>
      <w:r w:rsidR="003455A0">
        <w:rPr>
          <w:rFonts w:eastAsiaTheme="minorHAnsi" w:cs="RijksoverheidSansText"/>
          <w:color w:val="1B1B1A"/>
          <w:lang w:eastAsia="en-US"/>
        </w:rPr>
        <w:t xml:space="preserve"> </w:t>
      </w:r>
      <w:r w:rsidR="003455A0">
        <w:rPr>
          <w:rFonts w:eastAsiaTheme="minorHAnsi" w:cstheme="minorBidi"/>
          <w:color w:val="auto"/>
          <w:lang w:eastAsia="en-US"/>
        </w:rPr>
        <w:t>Zie ook de bijlage voor een visuele weergave van de routes.</w:t>
      </w:r>
      <w:r w:rsidRPr="008C761C">
        <w:rPr>
          <w:rFonts w:eastAsiaTheme="minorHAnsi" w:cs="RijksoverheidSansText"/>
          <w:color w:val="1B1B1A"/>
          <w:lang w:eastAsia="en-US"/>
        </w:rPr>
        <w:br/>
      </w:r>
      <w:r w:rsidRPr="008C761C">
        <w:rPr>
          <w:rFonts w:eastAsiaTheme="minorHAnsi" w:cs="RijksoverheidSansText"/>
          <w:color w:val="1B1B1A"/>
          <w:lang w:eastAsia="en-US"/>
        </w:rPr>
        <w:br/>
      </w:r>
      <w:r w:rsidRPr="008C761C">
        <w:rPr>
          <w:rFonts w:eastAsiaTheme="minorHAnsi" w:cs="RijksoverheidSansText"/>
          <w:i/>
          <w:color w:val="1B1B1A"/>
          <w:lang w:eastAsia="en-US"/>
        </w:rPr>
        <w:t>Vervolg</w:t>
      </w:r>
      <w:r w:rsidRPr="008C761C">
        <w:rPr>
          <w:rFonts w:eastAsiaTheme="minorHAnsi" w:cs="RijksoverheidSansText"/>
          <w:color w:val="1B1B1A"/>
          <w:lang w:eastAsia="en-US"/>
        </w:rPr>
        <w:br/>
        <w:t>Om de versnelde planning vast te houden, zal deze zomer alle veiligheidsdocumentatie</w:t>
      </w:r>
      <w:r w:rsidR="00386B67">
        <w:rPr>
          <w:rFonts w:eastAsiaTheme="minorHAnsi" w:cs="RijksoverheidSansText"/>
          <w:color w:val="1B1B1A"/>
          <w:lang w:eastAsia="en-US"/>
        </w:rPr>
        <w:t>,</w:t>
      </w:r>
      <w:r w:rsidRPr="008C761C">
        <w:rPr>
          <w:rFonts w:eastAsiaTheme="minorHAnsi" w:cs="RijksoverheidSansText"/>
          <w:color w:val="1B1B1A"/>
          <w:lang w:eastAsia="en-US"/>
        </w:rPr>
        <w:t xml:space="preserve"> die hoort bij wijziging</w:t>
      </w:r>
      <w:r w:rsidR="00386B67">
        <w:rPr>
          <w:rFonts w:eastAsiaTheme="minorHAnsi" w:cs="RijksoverheidSansText"/>
          <w:color w:val="1B1B1A"/>
          <w:lang w:eastAsia="en-US"/>
        </w:rPr>
        <w:t>en</w:t>
      </w:r>
      <w:r w:rsidRPr="008C761C">
        <w:rPr>
          <w:rFonts w:eastAsiaTheme="minorHAnsi" w:cs="RijksoverheidSansText"/>
          <w:color w:val="1B1B1A"/>
          <w:lang w:eastAsia="en-US"/>
        </w:rPr>
        <w:t xml:space="preserve"> van procedures en systemen door LVNL en CLSK </w:t>
      </w:r>
      <w:r w:rsidR="00386B67">
        <w:rPr>
          <w:rFonts w:eastAsiaTheme="minorHAnsi" w:cs="RijksoverheidSansText"/>
          <w:color w:val="1B1B1A"/>
          <w:lang w:eastAsia="en-US"/>
        </w:rPr>
        <w:t xml:space="preserve">zoals deze, </w:t>
      </w:r>
      <w:r w:rsidRPr="008C761C">
        <w:rPr>
          <w:rFonts w:eastAsiaTheme="minorHAnsi" w:cs="RijksoverheidSansText"/>
          <w:color w:val="1B1B1A"/>
          <w:lang w:eastAsia="en-US"/>
        </w:rPr>
        <w:t>aangeboden worden aan de onafhankelijke civiele en militaire toezichthouders I</w:t>
      </w:r>
      <w:r w:rsidR="00EF2850">
        <w:rPr>
          <w:rFonts w:eastAsiaTheme="minorHAnsi" w:cs="RijksoverheidSansText"/>
          <w:color w:val="1B1B1A"/>
          <w:lang w:eastAsia="en-US"/>
        </w:rPr>
        <w:t xml:space="preserve">nspectie </w:t>
      </w:r>
      <w:r w:rsidRPr="008C761C">
        <w:rPr>
          <w:rFonts w:eastAsiaTheme="minorHAnsi" w:cs="RijksoverheidSansText"/>
          <w:color w:val="1B1B1A"/>
          <w:lang w:eastAsia="en-US"/>
        </w:rPr>
        <w:t>L</w:t>
      </w:r>
      <w:r w:rsidR="00EF2850">
        <w:rPr>
          <w:rFonts w:eastAsiaTheme="minorHAnsi" w:cs="RijksoverheidSansText"/>
          <w:color w:val="1B1B1A"/>
          <w:lang w:eastAsia="en-US"/>
        </w:rPr>
        <w:t xml:space="preserve">eefomgeving &amp; </w:t>
      </w:r>
      <w:r w:rsidRPr="008C761C">
        <w:rPr>
          <w:rFonts w:eastAsiaTheme="minorHAnsi" w:cs="RijksoverheidSansText"/>
          <w:color w:val="1B1B1A"/>
          <w:lang w:eastAsia="en-US"/>
        </w:rPr>
        <w:t>T</w:t>
      </w:r>
      <w:r w:rsidR="00EF2850">
        <w:rPr>
          <w:rFonts w:eastAsiaTheme="minorHAnsi" w:cs="RijksoverheidSansText"/>
          <w:color w:val="1B1B1A"/>
          <w:lang w:eastAsia="en-US"/>
        </w:rPr>
        <w:t>ransport</w:t>
      </w:r>
      <w:r w:rsidRPr="008C761C">
        <w:rPr>
          <w:rFonts w:eastAsiaTheme="minorHAnsi" w:cs="RijksoverheidSansText"/>
          <w:color w:val="1B1B1A"/>
          <w:lang w:eastAsia="en-US"/>
        </w:rPr>
        <w:t xml:space="preserve"> </w:t>
      </w:r>
      <w:r w:rsidR="00EF2850">
        <w:rPr>
          <w:rFonts w:eastAsiaTheme="minorHAnsi" w:cs="RijksoverheidSansText"/>
          <w:color w:val="1B1B1A"/>
          <w:lang w:eastAsia="en-US"/>
        </w:rPr>
        <w:t xml:space="preserve">(ILT) </w:t>
      </w:r>
      <w:r w:rsidRPr="008C761C">
        <w:rPr>
          <w:rFonts w:eastAsiaTheme="minorHAnsi" w:cs="RijksoverheidSansText"/>
          <w:color w:val="1B1B1A"/>
          <w:lang w:eastAsia="en-US"/>
        </w:rPr>
        <w:t>en</w:t>
      </w:r>
      <w:r w:rsidR="00EF2850">
        <w:rPr>
          <w:rFonts w:eastAsiaTheme="minorHAnsi" w:cs="RijksoverheidSansText"/>
          <w:color w:val="1B1B1A"/>
          <w:lang w:eastAsia="en-US"/>
        </w:rPr>
        <w:t xml:space="preserve"> de</w:t>
      </w:r>
      <w:r w:rsidRPr="008C761C">
        <w:rPr>
          <w:rFonts w:eastAsiaTheme="minorHAnsi" w:cs="RijksoverheidSansText"/>
          <w:color w:val="1B1B1A"/>
          <w:lang w:eastAsia="en-US"/>
        </w:rPr>
        <w:t xml:space="preserve"> M</w:t>
      </w:r>
      <w:r w:rsidR="00EF2850">
        <w:rPr>
          <w:rFonts w:eastAsiaTheme="minorHAnsi" w:cs="RijksoverheidSansText"/>
          <w:color w:val="1B1B1A"/>
          <w:lang w:eastAsia="en-US"/>
        </w:rPr>
        <w:t xml:space="preserve">ilitaire </w:t>
      </w:r>
      <w:r w:rsidRPr="008C761C">
        <w:rPr>
          <w:rFonts w:eastAsiaTheme="minorHAnsi" w:cs="RijksoverheidSansText"/>
          <w:color w:val="1B1B1A"/>
          <w:lang w:eastAsia="en-US"/>
        </w:rPr>
        <w:t>L</w:t>
      </w:r>
      <w:r w:rsidR="00EF2850">
        <w:rPr>
          <w:rFonts w:eastAsiaTheme="minorHAnsi" w:cs="RijksoverheidSansText"/>
          <w:color w:val="1B1B1A"/>
          <w:lang w:eastAsia="en-US"/>
        </w:rPr>
        <w:t xml:space="preserve">uchtvaart </w:t>
      </w:r>
      <w:r w:rsidRPr="008C761C">
        <w:rPr>
          <w:rFonts w:eastAsiaTheme="minorHAnsi" w:cs="RijksoverheidSansText"/>
          <w:color w:val="1B1B1A"/>
          <w:lang w:eastAsia="en-US"/>
        </w:rPr>
        <w:t>A</w:t>
      </w:r>
      <w:r w:rsidR="00EF2850">
        <w:rPr>
          <w:rFonts w:eastAsiaTheme="minorHAnsi" w:cs="RijksoverheidSansText"/>
          <w:color w:val="1B1B1A"/>
          <w:lang w:eastAsia="en-US"/>
        </w:rPr>
        <w:t>utoriteit (MLA)</w:t>
      </w:r>
      <w:r w:rsidRPr="008C761C">
        <w:rPr>
          <w:rFonts w:eastAsiaTheme="minorHAnsi" w:cs="RijksoverheidSansText"/>
          <w:color w:val="1B1B1A"/>
          <w:lang w:eastAsia="en-US"/>
        </w:rPr>
        <w:t xml:space="preserve">. </w:t>
      </w:r>
      <w:r w:rsidR="00696864" w:rsidRPr="007875D9">
        <w:rPr>
          <w:color w:val="1B1B1A"/>
          <w:lang w:eastAsia="en-US"/>
        </w:rPr>
        <w:t xml:space="preserve">Over de reactie van de civiele en militaire toezichthouders op de </w:t>
      </w:r>
      <w:r w:rsidR="00696864">
        <w:rPr>
          <w:color w:val="1B1B1A"/>
          <w:lang w:eastAsia="en-US"/>
        </w:rPr>
        <w:t xml:space="preserve">veiligheidsdocumentatie en de afronding van spoor 1, wordt uw Kamer middels de volgende voortgangsbrief </w:t>
      </w:r>
      <w:r w:rsidR="00696864" w:rsidRPr="007875D9">
        <w:rPr>
          <w:color w:val="1B1B1A"/>
          <w:lang w:eastAsia="en-US"/>
        </w:rPr>
        <w:t>geïnformeerd.</w:t>
      </w:r>
      <w:r w:rsidR="00696864">
        <w:rPr>
          <w:color w:val="1B1B1A"/>
          <w:lang w:eastAsia="en-US"/>
        </w:rPr>
        <w:t xml:space="preserve"> </w:t>
      </w:r>
      <w:r w:rsidRPr="008C761C">
        <w:rPr>
          <w:rFonts w:eastAsiaTheme="minorHAnsi" w:cs="RijksoverheidSansText"/>
          <w:color w:val="1B1B1A"/>
          <w:lang w:eastAsia="en-US"/>
        </w:rPr>
        <w:t xml:space="preserve">Tevens worden voorbereidingen getroffen om de </w:t>
      </w:r>
      <w:r w:rsidR="00F0127D">
        <w:rPr>
          <w:rFonts w:eastAsiaTheme="minorHAnsi" w:cs="RijksoverheidSansText"/>
          <w:color w:val="1B1B1A"/>
          <w:lang w:eastAsia="en-US"/>
        </w:rPr>
        <w:t>lucht</w:t>
      </w:r>
      <w:r w:rsidRPr="008C761C">
        <w:rPr>
          <w:rFonts w:eastAsiaTheme="minorHAnsi" w:cs="RijksoverheidSansText"/>
          <w:color w:val="1B1B1A"/>
          <w:lang w:eastAsia="en-US"/>
        </w:rPr>
        <w:t xml:space="preserve">verkeersleiders te trainen op de nieuwe situatie. </w:t>
      </w:r>
    </w:p>
    <w:p w14:paraId="166D1906" w14:textId="77777777" w:rsidR="009D302E" w:rsidRPr="009D302E" w:rsidRDefault="008C761C" w:rsidP="009D302E">
      <w:pPr>
        <w:rPr>
          <w:rFonts w:eastAsiaTheme="minorHAnsi" w:cstheme="minorBidi"/>
          <w:color w:val="auto"/>
          <w:lang w:eastAsia="en-US"/>
        </w:rPr>
      </w:pPr>
      <w:r w:rsidRPr="009D302E">
        <w:rPr>
          <w:rFonts w:eastAsiaTheme="minorHAnsi" w:cs="RijksoverheidSansText"/>
          <w:color w:val="1B1B1A"/>
          <w:lang w:eastAsia="en-US"/>
        </w:rPr>
        <w:t xml:space="preserve">De daadwerkelijke implementatie en het gebruik van de opgehoogde routes is uiteraard </w:t>
      </w:r>
      <w:r w:rsidR="00454A9F">
        <w:rPr>
          <w:rFonts w:eastAsiaTheme="minorHAnsi" w:cs="RijksoverheidSansText"/>
          <w:color w:val="1B1B1A"/>
          <w:lang w:eastAsia="en-US"/>
        </w:rPr>
        <w:t xml:space="preserve">verbonden aan </w:t>
      </w:r>
      <w:r w:rsidRPr="009D302E">
        <w:rPr>
          <w:rFonts w:eastAsiaTheme="minorHAnsi" w:cs="RijksoverheidSansText"/>
          <w:color w:val="1B1B1A"/>
          <w:lang w:eastAsia="en-US"/>
        </w:rPr>
        <w:t xml:space="preserve">een politiek besluit over opening </w:t>
      </w:r>
      <w:r w:rsidR="00E279C1" w:rsidRPr="009D302E">
        <w:rPr>
          <w:rFonts w:eastAsiaTheme="minorHAnsi" w:cs="RijksoverheidSansText"/>
          <w:color w:val="1B1B1A"/>
          <w:lang w:eastAsia="en-US"/>
        </w:rPr>
        <w:t xml:space="preserve">van de luchthaven Lelystad </w:t>
      </w:r>
      <w:r w:rsidRPr="009D302E">
        <w:rPr>
          <w:rFonts w:eastAsiaTheme="minorHAnsi" w:cs="RijksoverheidSansText"/>
          <w:color w:val="1B1B1A"/>
          <w:lang w:eastAsia="en-US"/>
        </w:rPr>
        <w:t xml:space="preserve">voor handelsverkeer </w:t>
      </w:r>
      <w:r w:rsidR="00A330E9">
        <w:rPr>
          <w:rFonts w:eastAsiaTheme="minorHAnsi" w:cs="RijksoverheidSansText"/>
          <w:color w:val="1B1B1A"/>
          <w:lang w:eastAsia="en-US"/>
        </w:rPr>
        <w:t>door</w:t>
      </w:r>
      <w:r w:rsidRPr="009D302E">
        <w:rPr>
          <w:rFonts w:eastAsiaTheme="minorHAnsi" w:cs="RijksoverheidSansText"/>
          <w:color w:val="1B1B1A"/>
          <w:lang w:eastAsia="en-US"/>
        </w:rPr>
        <w:t xml:space="preserve"> een nieuw kabinet.</w:t>
      </w:r>
      <w:r w:rsidRPr="009D302E">
        <w:rPr>
          <w:rFonts w:eastAsiaTheme="minorHAnsi" w:cstheme="minorBidi"/>
          <w:color w:val="auto"/>
          <w:lang w:eastAsia="en-US"/>
        </w:rPr>
        <w:t xml:space="preserve"> Zoals eerder aangegeven in deze brief worden op dit moment de zienswijzen die binnengekomen zijn op de </w:t>
      </w:r>
      <w:r w:rsidR="00CC254C" w:rsidRPr="009D302E">
        <w:rPr>
          <w:rFonts w:eastAsiaTheme="minorHAnsi" w:cstheme="minorBidi"/>
          <w:color w:val="auto"/>
          <w:lang w:eastAsia="en-US"/>
        </w:rPr>
        <w:t>o</w:t>
      </w:r>
      <w:r w:rsidRPr="009D302E">
        <w:rPr>
          <w:rFonts w:eastAsiaTheme="minorHAnsi" w:cstheme="minorBidi"/>
          <w:color w:val="auto"/>
          <w:lang w:eastAsia="en-US"/>
        </w:rPr>
        <w:t>ntwerp-Voorkeursbeslissing van het programma Luchtruimherziening verwerkt in een Reactienota en</w:t>
      </w:r>
      <w:r w:rsidR="003D2347" w:rsidRPr="009D302E">
        <w:rPr>
          <w:rFonts w:eastAsiaTheme="minorHAnsi" w:cstheme="minorBidi"/>
          <w:color w:val="auto"/>
          <w:lang w:eastAsia="en-US"/>
        </w:rPr>
        <w:t xml:space="preserve"> </w:t>
      </w:r>
      <w:r w:rsidRPr="009D302E">
        <w:rPr>
          <w:rFonts w:eastAsiaTheme="minorHAnsi" w:cstheme="minorBidi"/>
          <w:color w:val="auto"/>
          <w:lang w:eastAsia="en-US"/>
        </w:rPr>
        <w:t xml:space="preserve">in de definitieve Voorkeursbeslissing. </w:t>
      </w:r>
      <w:r w:rsidR="00BB2057" w:rsidRPr="009D302E">
        <w:rPr>
          <w:rFonts w:eastAsiaTheme="minorHAnsi" w:cstheme="minorBidi"/>
          <w:color w:val="auto"/>
          <w:lang w:eastAsia="en-US"/>
        </w:rPr>
        <w:t xml:space="preserve">Daaraan </w:t>
      </w:r>
      <w:r w:rsidR="00696864">
        <w:rPr>
          <w:rFonts w:eastAsiaTheme="minorHAnsi" w:cstheme="minorBidi"/>
          <w:color w:val="auto"/>
          <w:lang w:eastAsia="en-US"/>
        </w:rPr>
        <w:t>worden</w:t>
      </w:r>
      <w:r w:rsidR="00696864" w:rsidRPr="009D302E">
        <w:rPr>
          <w:rFonts w:eastAsiaTheme="minorHAnsi" w:cstheme="minorBidi"/>
          <w:color w:val="auto"/>
          <w:lang w:eastAsia="en-US"/>
        </w:rPr>
        <w:t xml:space="preserve"> </w:t>
      </w:r>
      <w:r w:rsidRPr="009D302E">
        <w:rPr>
          <w:rFonts w:eastAsiaTheme="minorHAnsi" w:cstheme="minorBidi"/>
          <w:color w:val="auto"/>
          <w:lang w:eastAsia="en-US"/>
        </w:rPr>
        <w:t xml:space="preserve">ook </w:t>
      </w:r>
      <w:r w:rsidRPr="009D302E">
        <w:t xml:space="preserve">nieuwe </w:t>
      </w:r>
      <w:r w:rsidR="00353829" w:rsidRPr="009D302E">
        <w:t xml:space="preserve">publieksvriendelijke </w:t>
      </w:r>
      <w:r w:rsidR="00BB2057" w:rsidRPr="009D302E">
        <w:t>route</w:t>
      </w:r>
      <w:r w:rsidRPr="009D302E">
        <w:t xml:space="preserve">kaartjes </w:t>
      </w:r>
      <w:r w:rsidR="00BB2057" w:rsidRPr="009D302E">
        <w:t xml:space="preserve">van de veranderingen </w:t>
      </w:r>
      <w:r w:rsidRPr="009D302E">
        <w:t>toegevoegd</w:t>
      </w:r>
      <w:r w:rsidR="009D302E" w:rsidRPr="009D302E">
        <w:rPr>
          <w:rFonts w:eastAsiaTheme="minorHAnsi" w:cstheme="minorBidi"/>
          <w:color w:val="auto"/>
          <w:lang w:eastAsia="en-US"/>
        </w:rPr>
        <w:t>.</w:t>
      </w:r>
    </w:p>
    <w:p w14:paraId="7265B386" w14:textId="77777777" w:rsidR="00F15782" w:rsidRDefault="00F15782" w:rsidP="00356B64"/>
    <w:p w14:paraId="42A517CC" w14:textId="77777777" w:rsidR="00F15782" w:rsidRDefault="00F15782" w:rsidP="00356B64">
      <w:pPr>
        <w:rPr>
          <w:b/>
        </w:rPr>
      </w:pPr>
      <w:r w:rsidRPr="008A1FF1">
        <w:rPr>
          <w:b/>
        </w:rPr>
        <w:t xml:space="preserve">Spoor 2 </w:t>
      </w:r>
    </w:p>
    <w:p w14:paraId="528ED5EF" w14:textId="77777777" w:rsidR="00EB4C19" w:rsidRPr="00161E1B" w:rsidRDefault="00EB4C19" w:rsidP="00356B64"/>
    <w:p w14:paraId="4CB21015" w14:textId="77777777" w:rsidR="008A1FF1" w:rsidRPr="00936B7F" w:rsidRDefault="008A1FF1" w:rsidP="00356B64">
      <w:pPr>
        <w:rPr>
          <w:i/>
        </w:rPr>
      </w:pPr>
      <w:r w:rsidRPr="00936B7F">
        <w:rPr>
          <w:i/>
        </w:rPr>
        <w:t>Hoofdstructuur</w:t>
      </w:r>
    </w:p>
    <w:p w14:paraId="661FE2CC" w14:textId="77777777" w:rsidR="001A41E9" w:rsidRDefault="00EB4C19" w:rsidP="001A41E9">
      <w:r w:rsidRPr="00EB4C19">
        <w:t>Spoor 2 betreft het ontwerpen van een nieuwe hoofdstructuur die vanaf 2024 stapsgewijs wordt ingevoerd. De belangrijkste onderdelen zijn de herinrichting van het oosten en zuidoosten van het luchtruim om de ontsluiting van het handelsverkeer van en naar de Nederlandse luchthavens te verbeteren en daarmee samenhangend de uitbreiding van een bestaand militair oefengebied in het noorden van Nederland</w:t>
      </w:r>
      <w:r w:rsidR="00E279C1">
        <w:t xml:space="preserve"> </w:t>
      </w:r>
      <w:r w:rsidR="00E279C1" w:rsidRPr="00EB4C19">
        <w:t>(met name voor de F-35)</w:t>
      </w:r>
      <w:r w:rsidRPr="00EB4C19">
        <w:t xml:space="preserve">. </w:t>
      </w:r>
      <w:r>
        <w:t xml:space="preserve">De contouren van deze nieuwe hoofdstructuur zijn in </w:t>
      </w:r>
      <w:r w:rsidR="00CC254C">
        <w:t xml:space="preserve">de </w:t>
      </w:r>
      <w:r>
        <w:t>ontwerp-</w:t>
      </w:r>
      <w:r w:rsidR="00CC254C">
        <w:t>V</w:t>
      </w:r>
      <w:r>
        <w:t>oorkeursbesl</w:t>
      </w:r>
      <w:r w:rsidR="00CC254C">
        <w:t>issing</w:t>
      </w:r>
      <w:r>
        <w:t xml:space="preserve"> opgenomen.</w:t>
      </w:r>
      <w:r w:rsidR="001A41E9" w:rsidRPr="001A41E9">
        <w:t xml:space="preserve"> </w:t>
      </w:r>
    </w:p>
    <w:p w14:paraId="687C75C5" w14:textId="0EB03D8C" w:rsidR="00F5143D" w:rsidRDefault="001A41E9" w:rsidP="00F5143D">
      <w:pPr>
        <w:rPr>
          <w:color w:val="auto"/>
          <w:sz w:val="20"/>
          <w:szCs w:val="20"/>
        </w:rPr>
      </w:pPr>
      <w:r>
        <w:t>Een belangrijk element hiervoor is flexibel gebruik van het luchtruim (Flexible Use of Airspace, FUA). Militair en civiel gebruik worden intensiever op elkaar afgestemd. Zaken zoals luchtruimafmetingen, vlieghoogten en de factor tijd (wie vliegt waar en wanneer) spelen daarbij een belangrijke rol. Onze departementen bereiden daartoe de verdere versterking van het strategisch luchtruimbeheer voor.</w:t>
      </w:r>
      <w:r w:rsidR="00F5143D" w:rsidRPr="00F5143D">
        <w:t xml:space="preserve"> </w:t>
      </w:r>
      <w:r w:rsidR="00F5143D">
        <w:t>Op dit niveau van luchtruimbeheer wordt het beleid en de bijbehorende strategische planning vastgesteld en uitgevoerd namens de Ministeries van IenW en Defensie.</w:t>
      </w:r>
    </w:p>
    <w:p w14:paraId="21B2DD56" w14:textId="77777777" w:rsidR="00EB4C19" w:rsidRDefault="00EB4C19" w:rsidP="00EB4C19"/>
    <w:p w14:paraId="2610FEDA" w14:textId="2B05B764" w:rsidR="00356B64" w:rsidRDefault="00F15782" w:rsidP="00356B64">
      <w:r>
        <w:t>De v</w:t>
      </w:r>
      <w:r w:rsidR="00356B64">
        <w:t xml:space="preserve">oortgangsbrief </w:t>
      </w:r>
      <w:r>
        <w:t>december 2020 kondigt</w:t>
      </w:r>
      <w:r w:rsidR="00356B64">
        <w:t xml:space="preserve"> een belangrijke binnenlandse stap </w:t>
      </w:r>
      <w:r w:rsidR="00E279C1">
        <w:t xml:space="preserve">uiterlijk </w:t>
      </w:r>
      <w:r w:rsidR="00356B64">
        <w:t>in 2023 aan. Deze stap moet</w:t>
      </w:r>
      <w:r w:rsidR="008208C7">
        <w:t xml:space="preserve"> binnen de huidige luchtruimstructuur</w:t>
      </w:r>
      <w:r w:rsidR="00356B64">
        <w:t xml:space="preserve"> de militaire oefenmogelijkheden in het noorden op bepaalde momenten vergroten en tegelijkertijd in het zuidoosten de ontsluiting voor civiel verkeer naar Schiphol verbet</w:t>
      </w:r>
      <w:r w:rsidR="00721C98">
        <w:t xml:space="preserve">eren. Aan de basis hiervan </w:t>
      </w:r>
      <w:r w:rsidR="009815C0">
        <w:t>staat zoals hierboven aangegeven</w:t>
      </w:r>
      <w:r w:rsidR="00B22B50">
        <w:t xml:space="preserve"> het</w:t>
      </w:r>
      <w:r w:rsidR="009815C0">
        <w:t xml:space="preserve"> </w:t>
      </w:r>
      <w:r w:rsidR="00356B64">
        <w:t>flexibel gebruik van het luchtruim</w:t>
      </w:r>
      <w:r w:rsidR="000259ED">
        <w:t>.</w:t>
      </w:r>
      <w:r w:rsidR="00AE05DC">
        <w:t xml:space="preserve"> </w:t>
      </w:r>
      <w:r w:rsidR="00B22B50">
        <w:t xml:space="preserve">U wordt </w:t>
      </w:r>
      <w:r w:rsidR="00AE05DC">
        <w:t xml:space="preserve">op een later moment </w:t>
      </w:r>
      <w:r w:rsidR="00B22B50">
        <w:t xml:space="preserve">geïnformeerd </w:t>
      </w:r>
      <w:r w:rsidR="00AE05DC">
        <w:t>over de wijze waarop het programma invulling zal geven aan deze stap.</w:t>
      </w:r>
    </w:p>
    <w:p w14:paraId="3F7BB007" w14:textId="77777777" w:rsidR="00386B67" w:rsidRPr="00567CAB" w:rsidRDefault="00386B67" w:rsidP="00567CAB"/>
    <w:p w14:paraId="071CC2E8" w14:textId="77777777" w:rsidR="00356B64" w:rsidRPr="001C5926" w:rsidRDefault="001C5926" w:rsidP="00C718EA">
      <w:pPr>
        <w:rPr>
          <w:b/>
        </w:rPr>
      </w:pPr>
      <w:r w:rsidRPr="001C5926">
        <w:rPr>
          <w:b/>
        </w:rPr>
        <w:t>Spoor 3</w:t>
      </w:r>
    </w:p>
    <w:p w14:paraId="756DE0E5" w14:textId="77777777" w:rsidR="00EB4C19" w:rsidRDefault="00EB4C19" w:rsidP="00EB4C19">
      <w:r w:rsidRPr="00EB4C19">
        <w:t xml:space="preserve">In spoor 3 staat de ontwikkeling van een nieuw operationeel concept voor de afhandeling van het civiele en militaire luchtverkeer in het Nederlandse luchtruim centraal. Het gaat om een stappenplan voor de periode 2023-2035, gericht op een adaptieve en innovatieve doorontwikkeling van </w:t>
      </w:r>
      <w:r w:rsidR="001D6918">
        <w:t xml:space="preserve">verkeersleidingsconcepten en operationele vluchtuitvoering binnen de nieuwe hoofdstructuur van </w:t>
      </w:r>
      <w:r w:rsidRPr="00EB4C19">
        <w:t xml:space="preserve">het Nederlandse luchtruim, in lijn met de Europese </w:t>
      </w:r>
      <w:r w:rsidR="00065AFD">
        <w:t>onderzoeksagenda in het kader van de Single European Sky (</w:t>
      </w:r>
      <w:r w:rsidRPr="00EB4C19">
        <w:t>SESAR</w:t>
      </w:r>
      <w:r w:rsidR="00065AFD">
        <w:t>)</w:t>
      </w:r>
      <w:r w:rsidRPr="00EB4C19">
        <w:t>. Er zal een meerjarige transitie aanpak worden ontwikkeld die ziet</w:t>
      </w:r>
      <w:r>
        <w:t xml:space="preserve"> op de stapsgewijze invoering. In </w:t>
      </w:r>
      <w:r w:rsidR="00E279C1">
        <w:t xml:space="preserve">de </w:t>
      </w:r>
      <w:r>
        <w:t>ontwerp-</w:t>
      </w:r>
      <w:r w:rsidR="00CC254C">
        <w:t>V</w:t>
      </w:r>
      <w:r>
        <w:t>oorkeursbesl</w:t>
      </w:r>
      <w:r w:rsidR="00E279C1">
        <w:t>issing</w:t>
      </w:r>
      <w:r>
        <w:t xml:space="preserve"> is het voorkeursalternatief </w:t>
      </w:r>
      <w:r w:rsidR="00275886">
        <w:t xml:space="preserve">opgenomen </w:t>
      </w:r>
      <w:r w:rsidR="004E27DB">
        <w:t xml:space="preserve">dat </w:t>
      </w:r>
      <w:r w:rsidR="00275886">
        <w:t xml:space="preserve">de basis vormt </w:t>
      </w:r>
      <w:r>
        <w:t xml:space="preserve">voor deze ontwikkeling. </w:t>
      </w:r>
    </w:p>
    <w:p w14:paraId="1359AE40" w14:textId="77777777" w:rsidR="00C718EA" w:rsidRDefault="00C718EA" w:rsidP="00C718EA"/>
    <w:p w14:paraId="727E86DE" w14:textId="77777777" w:rsidR="000E1620" w:rsidRPr="000E1620" w:rsidRDefault="000E1620" w:rsidP="000E1620">
      <w:pPr>
        <w:rPr>
          <w:b/>
        </w:rPr>
      </w:pPr>
      <w:r w:rsidRPr="000E1620">
        <w:rPr>
          <w:b/>
        </w:rPr>
        <w:t>Internationale afstemming</w:t>
      </w:r>
    </w:p>
    <w:p w14:paraId="7B08E6A2" w14:textId="77777777" w:rsidR="000E1620" w:rsidRPr="000E1620" w:rsidRDefault="000E1620" w:rsidP="000E1620">
      <w:r w:rsidRPr="000E1620">
        <w:t xml:space="preserve">De internationale inzet van </w:t>
      </w:r>
      <w:r>
        <w:t>het programma</w:t>
      </w:r>
      <w:r w:rsidRPr="000E1620">
        <w:t xml:space="preserve"> </w:t>
      </w:r>
      <w:r w:rsidR="00444395">
        <w:t xml:space="preserve">omvat de samenwerking </w:t>
      </w:r>
      <w:r w:rsidRPr="000E1620">
        <w:t xml:space="preserve">met Duitsland </w:t>
      </w:r>
      <w:r w:rsidR="00803978">
        <w:t xml:space="preserve">vanwege de ambitie om een grensoverschrijdend oefengebied te realiseren met bijbehorende aanpassingen van de civiele routes in het noorden en zuiden/zuidoosten van het Nederlands luchtruim en in de aangrenzende delen van het Duitse luchtruim. Ook wordt samengewerkt met </w:t>
      </w:r>
      <w:r w:rsidR="00444395">
        <w:t>de Eurocontrol Network Manager</w:t>
      </w:r>
      <w:r w:rsidR="009A5916">
        <w:t xml:space="preserve"> en</w:t>
      </w:r>
      <w:r w:rsidR="00444395">
        <w:t xml:space="preserve"> </w:t>
      </w:r>
      <w:r w:rsidR="00803978">
        <w:t xml:space="preserve">vindt </w:t>
      </w:r>
      <w:r w:rsidR="00444395">
        <w:t xml:space="preserve">afstemming </w:t>
      </w:r>
      <w:r w:rsidR="00803978">
        <w:t xml:space="preserve">plaats </w:t>
      </w:r>
      <w:r w:rsidR="00444395">
        <w:t xml:space="preserve">met </w:t>
      </w:r>
      <w:r w:rsidR="006072AB">
        <w:t xml:space="preserve">de </w:t>
      </w:r>
      <w:r w:rsidR="003A1DBA">
        <w:t xml:space="preserve">overige </w:t>
      </w:r>
      <w:r w:rsidR="00444395">
        <w:t xml:space="preserve">buurlanden over de </w:t>
      </w:r>
      <w:r w:rsidRPr="000E1620">
        <w:t xml:space="preserve">inpassing van Nederlandse luchtruimwijzigingen in het Europese netwerk. </w:t>
      </w:r>
    </w:p>
    <w:p w14:paraId="1F84DBF3" w14:textId="77777777" w:rsidR="00444395" w:rsidRDefault="00444395" w:rsidP="000E1620"/>
    <w:p w14:paraId="46F6BFEF" w14:textId="77777777" w:rsidR="000E1620" w:rsidRPr="000E1620" w:rsidRDefault="000E1620" w:rsidP="000E1620">
      <w:r w:rsidRPr="000E1620">
        <w:t xml:space="preserve">In de eerste helft van 2021 zijn de buurlanden in bilaterale ontmoetingen geïnformeerd over de </w:t>
      </w:r>
      <w:r w:rsidR="00E279C1">
        <w:t>o</w:t>
      </w:r>
      <w:r w:rsidRPr="000E1620">
        <w:t xml:space="preserve">ntwerp-Voorkeursbeslissing. Relaties met deze landen worden onderhouden op het niveau van de ministeries van Transport en Defensie en de luchtverkeersleidingorganisaties. In deze contacten worden ook wederzijds </w:t>
      </w:r>
      <w:r w:rsidRPr="00E952D9">
        <w:rPr>
          <w:i/>
        </w:rPr>
        <w:t>best practices</w:t>
      </w:r>
      <w:r w:rsidRPr="000E1620">
        <w:t xml:space="preserve"> uitgewisseld. </w:t>
      </w:r>
    </w:p>
    <w:p w14:paraId="032E18AF" w14:textId="77777777" w:rsidR="000E1620" w:rsidRPr="000E1620" w:rsidRDefault="000E1620" w:rsidP="000E1620">
      <w:r w:rsidRPr="000E1620">
        <w:t>De partners</w:t>
      </w:r>
      <w:r w:rsidR="00361EF6">
        <w:t xml:space="preserve"> in het Functional Airspace Block Europe Central (FABEC)</w:t>
      </w:r>
      <w:r w:rsidRPr="000E1620">
        <w:t xml:space="preserve"> zijn eveneens over het programma Luchtruimherziening geïnformeerd. Met FABEC-partner Zwitserland wordt de uitwisseling over de respectievelijke luchtruimherzieningsprogramma’s binnenkort voortgezet. </w:t>
      </w:r>
    </w:p>
    <w:p w14:paraId="1A75916C" w14:textId="77777777" w:rsidR="000E1620" w:rsidRPr="000E1620" w:rsidRDefault="000E1620" w:rsidP="000E1620"/>
    <w:p w14:paraId="2B589748" w14:textId="77777777" w:rsidR="000E1620" w:rsidRPr="000E1620" w:rsidRDefault="000E1620" w:rsidP="000E1620">
      <w:r w:rsidRPr="000E1620">
        <w:t xml:space="preserve">In de eerste helft van 2021 is de door het programma opgerichte International Resonance Group (IRG) online bijeengekomen om het programma onafhankelijk te adviseren over actuele ontwikkelingen. De benodigde voorbereidingen, aanpak en planning voor de volgende programmafase zijn hierin onder andere besproken, evenals de voortgang van de internationale samenwerking. Over het thema veiligheid is een verdiepende bijeenkomst georganiseerd. </w:t>
      </w:r>
      <w:r w:rsidR="00361EF6">
        <w:t xml:space="preserve">De adviezen van de IRG en resultaten van de bijeenkomst over veiligheid zijn mede bepalend voor de wijze waarop de planuitwerkingsfase zal worden vormgegeven. </w:t>
      </w:r>
    </w:p>
    <w:p w14:paraId="00B074BC" w14:textId="77777777" w:rsidR="000E1620" w:rsidRPr="000E1620" w:rsidRDefault="000E1620" w:rsidP="000E1620">
      <w:pPr>
        <w:rPr>
          <w:b/>
        </w:rPr>
      </w:pPr>
    </w:p>
    <w:p w14:paraId="0C7B0008" w14:textId="77777777" w:rsidR="000E1620" w:rsidRPr="00ED5044" w:rsidRDefault="000E1620" w:rsidP="00ED5044">
      <w:pPr>
        <w:rPr>
          <w:b/>
        </w:rPr>
      </w:pPr>
      <w:r w:rsidRPr="00ED5044">
        <w:rPr>
          <w:b/>
        </w:rPr>
        <w:t>Samenwerking met Duitsland</w:t>
      </w:r>
    </w:p>
    <w:p w14:paraId="65BCDB11" w14:textId="77777777" w:rsidR="000E1620" w:rsidRPr="000F1AE4" w:rsidRDefault="000E1620" w:rsidP="00ED5044">
      <w:pPr>
        <w:rPr>
          <w:rFonts w:eastAsiaTheme="minorHAnsi" w:cstheme="minorBidi"/>
          <w:color w:val="auto"/>
          <w:szCs w:val="22"/>
          <w:lang w:eastAsia="en-US"/>
        </w:rPr>
      </w:pPr>
      <w:r w:rsidRPr="00ED5044">
        <w:t>Over de samenwerking met Duitsland heb</w:t>
      </w:r>
      <w:r w:rsidR="00696864">
        <w:t>ben</w:t>
      </w:r>
      <w:r w:rsidRPr="00ED5044">
        <w:t xml:space="preserve"> </w:t>
      </w:r>
      <w:r w:rsidR="00696864">
        <w:t>wij</w:t>
      </w:r>
      <w:r w:rsidRPr="00ED5044">
        <w:t xml:space="preserve"> uw Kamer geïnformeerd in </w:t>
      </w:r>
      <w:r w:rsidR="00696864">
        <w:t>onze</w:t>
      </w:r>
      <w:r w:rsidRPr="00ED5044">
        <w:t xml:space="preserve"> brief van december 2020</w:t>
      </w:r>
      <w:r w:rsidRPr="000F57DB">
        <w:rPr>
          <w:vertAlign w:val="superscript"/>
        </w:rPr>
        <w:footnoteReference w:id="8"/>
      </w:r>
      <w:r w:rsidRPr="000F57DB">
        <w:rPr>
          <w:vertAlign w:val="superscript"/>
        </w:rPr>
        <w:t>.</w:t>
      </w:r>
      <w:r w:rsidRPr="00ED5044">
        <w:t xml:space="preserve"> Zoals aangegeven in </w:t>
      </w:r>
      <w:r w:rsidR="000F57DB" w:rsidRPr="00ED5044">
        <w:t>d</w:t>
      </w:r>
      <w:r w:rsidR="000F57DB">
        <w:t>ez</w:t>
      </w:r>
      <w:r w:rsidR="000F57DB" w:rsidRPr="00ED5044">
        <w:t>e</w:t>
      </w:r>
      <w:r w:rsidRPr="00ED5044">
        <w:t xml:space="preserve"> brief wordt er </w:t>
      </w:r>
      <w:r w:rsidRPr="00711F6F">
        <w:t>samengewerkt</w:t>
      </w:r>
      <w:r w:rsidRPr="00ED5044">
        <w:t xml:space="preserve"> door de Duitse en Nederlandse ministeries van Transport en van</w:t>
      </w:r>
      <w:r w:rsidRPr="00ED5044">
        <w:rPr>
          <w:rFonts w:eastAsiaTheme="minorHAnsi" w:cstheme="minorBidi"/>
          <w:color w:val="auto"/>
          <w:szCs w:val="22"/>
          <w:lang w:eastAsia="en-US"/>
        </w:rPr>
        <w:t xml:space="preserve"> Defensie</w:t>
      </w:r>
      <w:r w:rsidRPr="000F1AE4">
        <w:rPr>
          <w:rFonts w:eastAsiaTheme="minorHAnsi" w:cstheme="minorBidi"/>
          <w:color w:val="auto"/>
          <w:szCs w:val="22"/>
          <w:lang w:eastAsia="en-US"/>
        </w:rPr>
        <w:t>, de luchtverkeersleidingsorganisaties en de Duitse en Nederlandse luchtmacht</w:t>
      </w:r>
      <w:r>
        <w:rPr>
          <w:rFonts w:eastAsiaTheme="minorHAnsi" w:cstheme="minorBidi"/>
          <w:color w:val="auto"/>
          <w:szCs w:val="22"/>
          <w:lang w:eastAsia="en-US"/>
        </w:rPr>
        <w:t xml:space="preserve"> </w:t>
      </w:r>
      <w:r w:rsidR="001D6918">
        <w:rPr>
          <w:rFonts w:eastAsiaTheme="minorHAnsi" w:cstheme="minorBidi"/>
          <w:color w:val="auto"/>
          <w:szCs w:val="22"/>
          <w:lang w:eastAsia="en-US"/>
        </w:rPr>
        <w:t xml:space="preserve">werken samen </w:t>
      </w:r>
      <w:r>
        <w:rPr>
          <w:rFonts w:eastAsiaTheme="minorHAnsi" w:cstheme="minorBidi"/>
          <w:color w:val="auto"/>
          <w:szCs w:val="22"/>
          <w:lang w:eastAsia="en-US"/>
        </w:rPr>
        <w:t>aan een haalbaarheidsstudie voor een grensoverschrijdend militair oefengebied.</w:t>
      </w:r>
      <w:r w:rsidRPr="000F1AE4">
        <w:rPr>
          <w:rFonts w:eastAsiaTheme="minorHAnsi" w:cstheme="minorBidi"/>
          <w:color w:val="auto"/>
          <w:szCs w:val="22"/>
          <w:lang w:eastAsia="en-US"/>
        </w:rPr>
        <w:t xml:space="preserve"> Hierbij is ook de Eurocontrol Netw</w:t>
      </w:r>
      <w:r w:rsidR="00E279C1">
        <w:rPr>
          <w:rFonts w:eastAsiaTheme="minorHAnsi" w:cstheme="minorBidi"/>
          <w:color w:val="auto"/>
          <w:szCs w:val="22"/>
          <w:lang w:eastAsia="en-US"/>
        </w:rPr>
        <w:t>o</w:t>
      </w:r>
      <w:r w:rsidRPr="000F1AE4">
        <w:rPr>
          <w:rFonts w:eastAsiaTheme="minorHAnsi" w:cstheme="minorBidi"/>
          <w:color w:val="auto"/>
          <w:szCs w:val="22"/>
          <w:lang w:eastAsia="en-US"/>
        </w:rPr>
        <w:t>rk Manager betrokken. Het streven is om de haalbaarheidsstudie in de tweede helft van 2022 af te ronden.</w:t>
      </w:r>
      <w:r w:rsidR="00696864">
        <w:rPr>
          <w:rFonts w:eastAsiaTheme="minorHAnsi" w:cstheme="minorBidi"/>
          <w:color w:val="auto"/>
          <w:szCs w:val="22"/>
          <w:lang w:eastAsia="en-US"/>
        </w:rPr>
        <w:t xml:space="preserve"> </w:t>
      </w:r>
      <w:r w:rsidR="00803978">
        <w:rPr>
          <w:rFonts w:eastAsiaTheme="minorHAnsi" w:cstheme="minorBidi"/>
          <w:color w:val="auto"/>
          <w:szCs w:val="22"/>
          <w:lang w:eastAsia="en-US"/>
        </w:rPr>
        <w:t xml:space="preserve">De resultaten worden gebruikt in het nader uitwerken van het luchtruimontwerp van de hoofdstructuur. </w:t>
      </w:r>
      <w:r w:rsidR="00696864">
        <w:rPr>
          <w:rFonts w:eastAsiaTheme="minorHAnsi" w:cstheme="minorBidi"/>
          <w:color w:val="auto"/>
          <w:szCs w:val="22"/>
          <w:lang w:eastAsia="en-US"/>
        </w:rPr>
        <w:t>Over de resultaten van de haalbaarheidsstudie</w:t>
      </w:r>
      <w:r w:rsidRPr="000F1AE4">
        <w:rPr>
          <w:rFonts w:eastAsiaTheme="minorHAnsi" w:cstheme="minorBidi"/>
          <w:color w:val="auto"/>
          <w:szCs w:val="22"/>
          <w:lang w:eastAsia="en-US"/>
        </w:rPr>
        <w:t xml:space="preserve"> </w:t>
      </w:r>
      <w:r w:rsidR="00696864">
        <w:rPr>
          <w:rFonts w:eastAsiaTheme="minorHAnsi" w:cstheme="minorBidi"/>
          <w:color w:val="auto"/>
          <w:szCs w:val="22"/>
          <w:lang w:eastAsia="en-US"/>
        </w:rPr>
        <w:t>wordt u geïnformeerd in de</w:t>
      </w:r>
      <w:r w:rsidR="00803978">
        <w:rPr>
          <w:rFonts w:eastAsiaTheme="minorHAnsi" w:cstheme="minorBidi"/>
          <w:color w:val="auto"/>
          <w:szCs w:val="22"/>
          <w:lang w:eastAsia="en-US"/>
        </w:rPr>
        <w:t xml:space="preserve"> voortgangsbrief</w:t>
      </w:r>
      <w:r w:rsidR="005E005D">
        <w:rPr>
          <w:rFonts w:eastAsiaTheme="minorHAnsi" w:cstheme="minorBidi"/>
          <w:color w:val="auto"/>
          <w:szCs w:val="22"/>
          <w:lang w:eastAsia="en-US"/>
        </w:rPr>
        <w:t xml:space="preserve"> van eind 2022</w:t>
      </w:r>
      <w:r w:rsidR="00803978">
        <w:rPr>
          <w:rFonts w:eastAsiaTheme="minorHAnsi" w:cstheme="minorBidi"/>
          <w:color w:val="auto"/>
          <w:szCs w:val="22"/>
          <w:lang w:eastAsia="en-US"/>
        </w:rPr>
        <w:t xml:space="preserve">. </w:t>
      </w:r>
    </w:p>
    <w:p w14:paraId="192D0E4E" w14:textId="77777777" w:rsidR="00321168" w:rsidRPr="00936B7F" w:rsidRDefault="00321168" w:rsidP="00936B7F">
      <w:pPr>
        <w:rPr>
          <w:b/>
        </w:rPr>
      </w:pPr>
    </w:p>
    <w:p w14:paraId="708A9083" w14:textId="77777777" w:rsidR="00ED5044" w:rsidRPr="00ED5044" w:rsidRDefault="00B9764D" w:rsidP="00ED5044">
      <w:pPr>
        <w:rPr>
          <w:b/>
        </w:rPr>
      </w:pPr>
      <w:r w:rsidRPr="00ED5044">
        <w:rPr>
          <w:b/>
        </w:rPr>
        <w:t>Gateway Review</w:t>
      </w:r>
    </w:p>
    <w:p w14:paraId="0ED6EB0D" w14:textId="77777777" w:rsidR="00B9764D" w:rsidRPr="00936B7F" w:rsidRDefault="00B9764D" w:rsidP="00ED5044">
      <w:r w:rsidRPr="00936B7F">
        <w:t>In de voortgangsbrief van december 2020 is de Gateway Review voor het programma luchtruimherziening aangekondigd in verband met de overgang naar de volgen</w:t>
      </w:r>
      <w:r w:rsidR="00E279C1" w:rsidRPr="00936B7F">
        <w:t>de</w:t>
      </w:r>
      <w:r w:rsidRPr="00936B7F">
        <w:t xml:space="preserve"> </w:t>
      </w:r>
      <w:r w:rsidR="00E279C1" w:rsidRPr="00936B7F">
        <w:t xml:space="preserve">fase </w:t>
      </w:r>
      <w:r w:rsidRPr="00936B7F">
        <w:t>van het programma.</w:t>
      </w:r>
    </w:p>
    <w:p w14:paraId="66041621" w14:textId="77777777" w:rsidR="00B9764D" w:rsidRDefault="00C706CE" w:rsidP="00ED5044">
      <w:pPr>
        <w:rPr>
          <w:rFonts w:eastAsiaTheme="minorHAnsi" w:cstheme="minorBidi"/>
          <w:color w:val="auto"/>
          <w:szCs w:val="22"/>
          <w:lang w:eastAsia="en-US"/>
        </w:rPr>
      </w:pPr>
      <w:r>
        <w:t>In d</w:t>
      </w:r>
      <w:r w:rsidR="00B9764D" w:rsidRPr="00936B7F">
        <w:t xml:space="preserve">e Gateway Review </w:t>
      </w:r>
      <w:r w:rsidR="00B9764D" w:rsidRPr="00B9764D">
        <w:rPr>
          <w:rFonts w:eastAsiaTheme="minorHAnsi" w:cstheme="minorBidi"/>
          <w:color w:val="auto"/>
          <w:szCs w:val="22"/>
          <w:lang w:eastAsia="en-US"/>
        </w:rPr>
        <w:t>stond de vraag</w:t>
      </w:r>
      <w:r>
        <w:rPr>
          <w:rFonts w:eastAsiaTheme="minorHAnsi" w:cstheme="minorBidi"/>
          <w:color w:val="auto"/>
          <w:szCs w:val="22"/>
          <w:lang w:eastAsia="en-US"/>
        </w:rPr>
        <w:t xml:space="preserve"> centraal</w:t>
      </w:r>
      <w:r w:rsidR="00B9764D" w:rsidRPr="00B9764D">
        <w:rPr>
          <w:rFonts w:eastAsiaTheme="minorHAnsi" w:cstheme="minorBidi"/>
          <w:color w:val="auto"/>
          <w:szCs w:val="22"/>
          <w:lang w:eastAsia="en-US"/>
        </w:rPr>
        <w:t xml:space="preserve"> in hoeverre de gekozen uitgangspunten toereikend zijn om het plan van aanpak zoals beschreven in de </w:t>
      </w:r>
      <w:r w:rsidR="00E279C1">
        <w:rPr>
          <w:rFonts w:eastAsiaTheme="minorHAnsi" w:cstheme="minorBidi"/>
          <w:color w:val="auto"/>
          <w:szCs w:val="22"/>
          <w:lang w:eastAsia="en-US"/>
        </w:rPr>
        <w:t>o</w:t>
      </w:r>
      <w:r w:rsidR="00B9764D" w:rsidRPr="00B9764D">
        <w:rPr>
          <w:rFonts w:eastAsiaTheme="minorHAnsi" w:cstheme="minorBidi"/>
          <w:color w:val="auto"/>
          <w:szCs w:val="22"/>
          <w:lang w:eastAsia="en-US"/>
        </w:rPr>
        <w:t xml:space="preserve">ntwerp-Voorkeursbeslissing te laten slagen. </w:t>
      </w:r>
    </w:p>
    <w:p w14:paraId="45D1E9F9" w14:textId="77777777" w:rsidR="000A71C5" w:rsidRPr="00B9764D" w:rsidRDefault="000A71C5" w:rsidP="00ED5044">
      <w:pPr>
        <w:rPr>
          <w:rFonts w:eastAsiaTheme="minorHAnsi" w:cstheme="minorBidi"/>
          <w:color w:val="auto"/>
          <w:szCs w:val="22"/>
          <w:lang w:eastAsia="en-US"/>
        </w:rPr>
      </w:pPr>
    </w:p>
    <w:p w14:paraId="2109C435" w14:textId="77777777" w:rsidR="00B9764D" w:rsidRPr="00B9764D" w:rsidRDefault="00B9764D" w:rsidP="00B9764D">
      <w:pPr>
        <w:autoSpaceDN/>
        <w:spacing w:after="160" w:line="259" w:lineRule="auto"/>
        <w:textAlignment w:val="auto"/>
        <w:rPr>
          <w:rFonts w:eastAsiaTheme="minorHAnsi" w:cstheme="minorBidi"/>
          <w:color w:val="auto"/>
          <w:szCs w:val="22"/>
          <w:lang w:eastAsia="en-US"/>
        </w:rPr>
      </w:pPr>
      <w:r>
        <w:rPr>
          <w:rFonts w:eastAsiaTheme="minorHAnsi" w:cstheme="minorBidi"/>
          <w:color w:val="auto"/>
          <w:szCs w:val="22"/>
          <w:lang w:eastAsia="en-US"/>
        </w:rPr>
        <w:t>Uit de resultaten van het onderzoek blijkt dat h</w:t>
      </w:r>
      <w:r w:rsidRPr="00B9764D">
        <w:rPr>
          <w:rFonts w:eastAsiaTheme="minorHAnsi" w:cstheme="minorBidi"/>
          <w:color w:val="auto"/>
          <w:szCs w:val="22"/>
          <w:lang w:eastAsia="en-US"/>
        </w:rPr>
        <w:t xml:space="preserve">et reviewteam veel waardering </w:t>
      </w:r>
      <w:r>
        <w:rPr>
          <w:rFonts w:eastAsiaTheme="minorHAnsi" w:cstheme="minorBidi"/>
          <w:color w:val="auto"/>
          <w:szCs w:val="22"/>
          <w:lang w:eastAsia="en-US"/>
        </w:rPr>
        <w:t xml:space="preserve">heeft </w:t>
      </w:r>
      <w:r w:rsidRPr="00B9764D">
        <w:rPr>
          <w:rFonts w:eastAsiaTheme="minorHAnsi" w:cstheme="minorBidi"/>
          <w:color w:val="auto"/>
          <w:szCs w:val="22"/>
          <w:lang w:eastAsia="en-US"/>
        </w:rPr>
        <w:t xml:space="preserve">voor de wijze </w:t>
      </w:r>
      <w:r w:rsidR="004E27DB">
        <w:rPr>
          <w:rFonts w:eastAsiaTheme="minorHAnsi" w:cstheme="minorBidi"/>
          <w:color w:val="auto"/>
          <w:szCs w:val="22"/>
          <w:lang w:eastAsia="en-US"/>
        </w:rPr>
        <w:t>van werken</w:t>
      </w:r>
      <w:r w:rsidRPr="00B9764D">
        <w:rPr>
          <w:rFonts w:eastAsiaTheme="minorHAnsi" w:cstheme="minorBidi"/>
          <w:color w:val="auto"/>
          <w:szCs w:val="22"/>
          <w:lang w:eastAsia="en-US"/>
        </w:rPr>
        <w:t xml:space="preserve">. Ondanks de complexe en weerbarstige opgave is in gezamenlijkheid met interne en externe partners toegewerkt naar de </w:t>
      </w:r>
      <w:r w:rsidR="00E279C1">
        <w:rPr>
          <w:rFonts w:eastAsiaTheme="minorHAnsi" w:cstheme="minorBidi"/>
          <w:color w:val="auto"/>
          <w:szCs w:val="22"/>
          <w:lang w:eastAsia="en-US"/>
        </w:rPr>
        <w:t>o</w:t>
      </w:r>
      <w:r w:rsidRPr="00B9764D">
        <w:rPr>
          <w:rFonts w:eastAsiaTheme="minorHAnsi" w:cstheme="minorBidi"/>
          <w:color w:val="auto"/>
          <w:szCs w:val="22"/>
          <w:lang w:eastAsia="en-US"/>
        </w:rPr>
        <w:t xml:space="preserve">ntwerp-Voorkeursbeslissing. Het algemene beeld van het reviewteam is dat geslaagde implementatie </w:t>
      </w:r>
      <w:r w:rsidR="00BB3B8D">
        <w:rPr>
          <w:rFonts w:eastAsiaTheme="minorHAnsi" w:cstheme="minorBidi"/>
          <w:color w:val="auto"/>
          <w:szCs w:val="22"/>
          <w:lang w:eastAsia="en-US"/>
        </w:rPr>
        <w:t>waarschijnlijk</w:t>
      </w:r>
      <w:r w:rsidR="00BB3B8D" w:rsidRPr="00B9764D">
        <w:rPr>
          <w:rFonts w:eastAsiaTheme="minorHAnsi" w:cstheme="minorBidi"/>
          <w:color w:val="auto"/>
          <w:szCs w:val="22"/>
          <w:lang w:eastAsia="en-US"/>
        </w:rPr>
        <w:t xml:space="preserve"> </w:t>
      </w:r>
      <w:r w:rsidRPr="00B9764D">
        <w:rPr>
          <w:rFonts w:eastAsiaTheme="minorHAnsi" w:cstheme="minorBidi"/>
          <w:color w:val="auto"/>
          <w:szCs w:val="22"/>
          <w:lang w:eastAsia="en-US"/>
        </w:rPr>
        <w:t>lijkt. Wel doet het reviewteam een aantal aanbevelingen die de kansen op succes vergroten:</w:t>
      </w:r>
    </w:p>
    <w:p w14:paraId="0EB8FB6D" w14:textId="77777777" w:rsidR="00B9764D" w:rsidRPr="00B9764D" w:rsidRDefault="00B9764D" w:rsidP="00B9764D">
      <w:pPr>
        <w:numPr>
          <w:ilvl w:val="0"/>
          <w:numId w:val="21"/>
        </w:numPr>
        <w:autoSpaceDN/>
        <w:spacing w:after="160" w:line="259" w:lineRule="auto"/>
        <w:contextualSpacing/>
        <w:textAlignment w:val="auto"/>
        <w:rPr>
          <w:rFonts w:eastAsiaTheme="minorHAnsi" w:cstheme="minorBidi"/>
          <w:color w:val="auto"/>
          <w:szCs w:val="22"/>
          <w:lang w:eastAsia="en-US"/>
        </w:rPr>
      </w:pPr>
      <w:r w:rsidRPr="00B9764D">
        <w:rPr>
          <w:rFonts w:eastAsiaTheme="minorHAnsi" w:cstheme="minorBidi"/>
          <w:color w:val="auto"/>
          <w:szCs w:val="22"/>
          <w:lang w:eastAsia="en-US"/>
        </w:rPr>
        <w:t>Benader de luchtruimherziening vanuit een optimalisatie van het gebruik (rekening houdend met de gestelde eisen en randvoorwaarden) van het nationale luchtruim</w:t>
      </w:r>
      <w:r w:rsidR="00C11A10">
        <w:rPr>
          <w:rFonts w:eastAsiaTheme="minorHAnsi" w:cstheme="minorBidi"/>
          <w:color w:val="auto"/>
          <w:szCs w:val="22"/>
          <w:lang w:eastAsia="en-US"/>
        </w:rPr>
        <w:t>,</w:t>
      </w:r>
      <w:r w:rsidRPr="00B9764D">
        <w:rPr>
          <w:rFonts w:eastAsiaTheme="minorHAnsi" w:cstheme="minorBidi"/>
          <w:color w:val="auto"/>
          <w:szCs w:val="22"/>
          <w:lang w:eastAsia="en-US"/>
        </w:rPr>
        <w:t xml:space="preserve"> opdat de nationale ambities en de ambities van alle belanghebbenden optimaal kunnen worden gerealiseerd.</w:t>
      </w:r>
      <w:r w:rsidRPr="00B9764D">
        <w:rPr>
          <w:rFonts w:eastAsiaTheme="minorHAnsi" w:cstheme="minorBidi"/>
          <w:color w:val="auto"/>
          <w:szCs w:val="22"/>
          <w:lang w:eastAsia="en-US"/>
        </w:rPr>
        <w:br/>
      </w:r>
    </w:p>
    <w:p w14:paraId="699233BA" w14:textId="77777777" w:rsidR="00B9764D" w:rsidRPr="00B9764D" w:rsidRDefault="00B9764D" w:rsidP="00B9764D">
      <w:pPr>
        <w:numPr>
          <w:ilvl w:val="0"/>
          <w:numId w:val="21"/>
        </w:numPr>
        <w:autoSpaceDN/>
        <w:spacing w:after="160" w:line="259" w:lineRule="auto"/>
        <w:contextualSpacing/>
        <w:textAlignment w:val="auto"/>
        <w:rPr>
          <w:rFonts w:eastAsiaTheme="minorHAnsi" w:cstheme="minorBidi"/>
          <w:color w:val="auto"/>
          <w:szCs w:val="22"/>
          <w:lang w:eastAsia="en-US"/>
        </w:rPr>
      </w:pPr>
      <w:r w:rsidRPr="00B9764D">
        <w:rPr>
          <w:rFonts w:eastAsiaTheme="minorHAnsi" w:cstheme="minorBidi"/>
          <w:color w:val="auto"/>
          <w:szCs w:val="22"/>
          <w:lang w:eastAsia="en-US"/>
        </w:rPr>
        <w:t xml:space="preserve">Gebruik de opgebouwde goede relaties en gezamenlijk bereikte resultaten </w:t>
      </w:r>
      <w:r w:rsidR="00511B35">
        <w:rPr>
          <w:rFonts w:eastAsiaTheme="minorHAnsi" w:cstheme="minorBidi"/>
          <w:color w:val="auto"/>
          <w:szCs w:val="22"/>
          <w:lang w:eastAsia="en-US"/>
        </w:rPr>
        <w:t>als basis waarop kan worden verder gebouwd bij nog te maken belangenafwegingen</w:t>
      </w:r>
      <w:r w:rsidR="00C11A10">
        <w:rPr>
          <w:rFonts w:eastAsiaTheme="minorHAnsi" w:cstheme="minorBidi"/>
          <w:color w:val="auto"/>
          <w:szCs w:val="22"/>
          <w:lang w:eastAsia="en-US"/>
        </w:rPr>
        <w:t>,</w:t>
      </w:r>
      <w:r w:rsidR="00511B35">
        <w:rPr>
          <w:rFonts w:eastAsiaTheme="minorHAnsi" w:cstheme="minorBidi"/>
          <w:color w:val="auto"/>
          <w:szCs w:val="22"/>
          <w:lang w:eastAsia="en-US"/>
        </w:rPr>
        <w:t xml:space="preserve"> </w:t>
      </w:r>
      <w:r w:rsidRPr="00B9764D">
        <w:rPr>
          <w:rFonts w:eastAsiaTheme="minorHAnsi" w:cstheme="minorBidi"/>
          <w:color w:val="auto"/>
          <w:szCs w:val="22"/>
          <w:lang w:eastAsia="en-US"/>
        </w:rPr>
        <w:t>zodat gezamenlijk toegewerkt kan worden naar de optimale herziening van het Nederlandse luchtruim.</w:t>
      </w:r>
      <w:r w:rsidRPr="00B9764D">
        <w:rPr>
          <w:rFonts w:eastAsiaTheme="minorHAnsi" w:cstheme="minorBidi"/>
          <w:color w:val="auto"/>
          <w:szCs w:val="22"/>
          <w:lang w:eastAsia="en-US"/>
        </w:rPr>
        <w:br/>
      </w:r>
    </w:p>
    <w:p w14:paraId="28D74A14" w14:textId="77777777" w:rsidR="00B9764D" w:rsidRPr="00B9764D" w:rsidRDefault="00B9764D" w:rsidP="00B9764D">
      <w:pPr>
        <w:numPr>
          <w:ilvl w:val="0"/>
          <w:numId w:val="21"/>
        </w:numPr>
        <w:autoSpaceDN/>
        <w:spacing w:after="160" w:line="259" w:lineRule="auto"/>
        <w:contextualSpacing/>
        <w:textAlignment w:val="auto"/>
        <w:rPr>
          <w:rFonts w:eastAsiaTheme="minorHAnsi" w:cstheme="minorBidi"/>
          <w:color w:val="auto"/>
          <w:szCs w:val="22"/>
          <w:lang w:eastAsia="en-US"/>
        </w:rPr>
      </w:pPr>
      <w:r w:rsidRPr="00B9764D">
        <w:rPr>
          <w:rFonts w:eastAsiaTheme="minorHAnsi" w:cstheme="minorBidi"/>
          <w:color w:val="auto"/>
          <w:szCs w:val="22"/>
          <w:lang w:eastAsia="en-US"/>
        </w:rPr>
        <w:t>Expliciteer de aanpak en werkwijzen om onderlinge afhankelijkheden met elkaar te managen en handel daarnaar opdat het gezamenlijk realiseren van de beoogde doelen invulling kan krijgen.</w:t>
      </w:r>
      <w:r w:rsidRPr="00B9764D">
        <w:rPr>
          <w:rFonts w:eastAsiaTheme="minorHAnsi" w:cstheme="minorBidi"/>
          <w:color w:val="auto"/>
          <w:szCs w:val="22"/>
          <w:lang w:eastAsia="en-US"/>
        </w:rPr>
        <w:br/>
      </w:r>
    </w:p>
    <w:p w14:paraId="66419D22" w14:textId="77777777" w:rsidR="00B9764D" w:rsidRPr="00B9764D" w:rsidRDefault="00B9764D" w:rsidP="00B9764D">
      <w:pPr>
        <w:numPr>
          <w:ilvl w:val="0"/>
          <w:numId w:val="21"/>
        </w:numPr>
        <w:autoSpaceDN/>
        <w:spacing w:after="160" w:line="259" w:lineRule="auto"/>
        <w:contextualSpacing/>
        <w:textAlignment w:val="auto"/>
        <w:rPr>
          <w:rFonts w:eastAsiaTheme="minorHAnsi" w:cstheme="minorBidi"/>
          <w:color w:val="auto"/>
          <w:szCs w:val="22"/>
          <w:lang w:eastAsia="en-US"/>
        </w:rPr>
      </w:pPr>
      <w:r w:rsidRPr="00B9764D">
        <w:rPr>
          <w:rFonts w:eastAsiaTheme="minorHAnsi" w:cstheme="minorBidi"/>
          <w:color w:val="auto"/>
          <w:szCs w:val="22"/>
          <w:lang w:eastAsia="en-US"/>
        </w:rPr>
        <w:t>Deel, nog intensiever dan reeds gedaan, informatie over (en betrek waar nodig) de medeoverheden bij het afwegingsproces opdat een gemeenschappelijk inzicht ontstaat in gemaakte keuzes en consequenties zodat een gezamenlijk verhaal tot stand komt dat als leidraad kan worden geb</w:t>
      </w:r>
      <w:r w:rsidR="00622C24">
        <w:rPr>
          <w:rFonts w:eastAsiaTheme="minorHAnsi" w:cstheme="minorBidi"/>
          <w:color w:val="auto"/>
          <w:szCs w:val="22"/>
          <w:lang w:eastAsia="en-US"/>
        </w:rPr>
        <w:t>r</w:t>
      </w:r>
      <w:r w:rsidRPr="00B9764D">
        <w:rPr>
          <w:rFonts w:eastAsiaTheme="minorHAnsi" w:cstheme="minorBidi"/>
          <w:color w:val="auto"/>
          <w:szCs w:val="22"/>
          <w:lang w:eastAsia="en-US"/>
        </w:rPr>
        <w:t>uikt voor het vervolgtraject en de communicatie.</w:t>
      </w:r>
    </w:p>
    <w:p w14:paraId="7E360035" w14:textId="77777777" w:rsidR="00E3527B" w:rsidRDefault="00E3527B" w:rsidP="00B9764D">
      <w:pPr>
        <w:autoSpaceDN/>
        <w:spacing w:after="160" w:line="259" w:lineRule="auto"/>
        <w:textAlignment w:val="auto"/>
        <w:rPr>
          <w:rFonts w:eastAsiaTheme="minorHAnsi" w:cstheme="minorBidi"/>
          <w:color w:val="auto"/>
          <w:szCs w:val="22"/>
          <w:lang w:eastAsia="en-US"/>
        </w:rPr>
      </w:pPr>
    </w:p>
    <w:p w14:paraId="78B2EFCE" w14:textId="77777777" w:rsidR="00B9764D" w:rsidRPr="00B9764D" w:rsidRDefault="004E27DB" w:rsidP="00B9764D">
      <w:pPr>
        <w:autoSpaceDN/>
        <w:spacing w:after="160" w:line="259" w:lineRule="auto"/>
        <w:textAlignment w:val="auto"/>
        <w:rPr>
          <w:rFonts w:eastAsiaTheme="minorHAnsi" w:cstheme="minorBidi"/>
          <w:color w:val="auto"/>
          <w:szCs w:val="22"/>
          <w:lang w:eastAsia="en-US"/>
        </w:rPr>
      </w:pPr>
      <w:r>
        <w:rPr>
          <w:rFonts w:eastAsiaTheme="minorHAnsi" w:cstheme="minorBidi"/>
          <w:color w:val="auto"/>
          <w:szCs w:val="22"/>
          <w:lang w:eastAsia="en-US"/>
        </w:rPr>
        <w:t>Alle</w:t>
      </w:r>
      <w:r w:rsidRPr="00B9764D">
        <w:rPr>
          <w:rFonts w:eastAsiaTheme="minorHAnsi" w:cstheme="minorBidi"/>
          <w:color w:val="auto"/>
          <w:szCs w:val="22"/>
          <w:lang w:eastAsia="en-US"/>
        </w:rPr>
        <w:t xml:space="preserve"> </w:t>
      </w:r>
      <w:r w:rsidR="00B9764D" w:rsidRPr="00B9764D">
        <w:rPr>
          <w:rFonts w:eastAsiaTheme="minorHAnsi" w:cstheme="minorBidi"/>
          <w:color w:val="auto"/>
          <w:szCs w:val="22"/>
          <w:lang w:eastAsia="en-US"/>
        </w:rPr>
        <w:t xml:space="preserve">aanbevelingen zijn overgenomen en worden betrokken </w:t>
      </w:r>
      <w:r w:rsidR="00143B88">
        <w:rPr>
          <w:rFonts w:eastAsiaTheme="minorHAnsi" w:cstheme="minorBidi"/>
          <w:color w:val="auto"/>
          <w:szCs w:val="22"/>
          <w:lang w:eastAsia="en-US"/>
        </w:rPr>
        <w:t xml:space="preserve">in de planuitwerkingsfase. </w:t>
      </w:r>
    </w:p>
    <w:p w14:paraId="03A6AA1A" w14:textId="77777777" w:rsidR="00B9764D" w:rsidRPr="00C718EA" w:rsidRDefault="00B9764D" w:rsidP="00B9764D">
      <w:pPr>
        <w:rPr>
          <w:b/>
        </w:rPr>
      </w:pPr>
      <w:r w:rsidRPr="00C718EA">
        <w:rPr>
          <w:b/>
        </w:rPr>
        <w:t>Participatie</w:t>
      </w:r>
    </w:p>
    <w:p w14:paraId="2BD84917" w14:textId="77777777" w:rsidR="00B9764D" w:rsidRDefault="00B9764D" w:rsidP="00B9764D">
      <w:r>
        <w:t xml:space="preserve">Op 13 januari 2021 is de ontwerp-Voorkeursbeslissing aangeboden aan de Tweede kamer en openbaar gemaakt. In de daaropvolgende </w:t>
      </w:r>
      <w:r w:rsidR="00CC254C">
        <w:t>zes</w:t>
      </w:r>
      <w:r>
        <w:t xml:space="preserve"> weken lag de ontwerp-Voorkeursbeslissing ter inzage en kon eenieder reageren met een zienswijze. In deze periode </w:t>
      </w:r>
      <w:r w:rsidR="004E27DB">
        <w:t>zijn er</w:t>
      </w:r>
      <w:r>
        <w:t xml:space="preserve"> vele contact</w:t>
      </w:r>
      <w:r w:rsidR="001D6918">
        <w:t>en</w:t>
      </w:r>
      <w:r>
        <w:t xml:space="preserve"> </w:t>
      </w:r>
      <w:r w:rsidR="004E27DB">
        <w:t xml:space="preserve">geweest </w:t>
      </w:r>
      <w:r>
        <w:t>met relevante stakeholders (bestuurders, maatschappelijke organisaties en luchtruimgebruikers): zo zijn er voor iedereen toegankelijke informatiebijeenkomsten georganiseerd en hebben er bijeenkomsten plaatsgevonden met de Omgevingsraad Schiphol</w:t>
      </w:r>
      <w:r w:rsidR="00065BA4">
        <w:t xml:space="preserve">, </w:t>
      </w:r>
      <w:r>
        <w:t>enkele Provinciale Staten</w:t>
      </w:r>
      <w:r w:rsidR="00065BA4">
        <w:t xml:space="preserve"> en Gedeputeerden</w:t>
      </w:r>
      <w:r>
        <w:t xml:space="preserve">. In verband met COVID-19 waren al deze bijeenkomsten online. </w:t>
      </w:r>
    </w:p>
    <w:p w14:paraId="2378C030" w14:textId="77777777" w:rsidR="00D95812" w:rsidRDefault="00D95812" w:rsidP="00B9764D"/>
    <w:p w14:paraId="6A71BA31" w14:textId="77777777" w:rsidR="00B9764D" w:rsidRDefault="00B9764D" w:rsidP="00B9764D">
      <w:r>
        <w:t xml:space="preserve">In totaal zijn er ruim 2100 zienswijzen ontvangen, waarvan 402 unieke zienswijzen. De zienswijzen komen uit heel Nederland met concentraties in gebieden rondom de verschillende luchthavens en de Veluwe. In de zienswijzen </w:t>
      </w:r>
      <w:r w:rsidR="00584662">
        <w:t xml:space="preserve">zijn </w:t>
      </w:r>
      <w:r>
        <w:t>vooral vragen gesteld over de kaders van het programma</w:t>
      </w:r>
      <w:r w:rsidR="00065BA4">
        <w:t xml:space="preserve"> zoals de luchtvaartnota 2020-2050</w:t>
      </w:r>
      <w:r>
        <w:t>, de onderbouwing van de gemaakte keuzes, de uitkomsten van de milieueffectrapportage en Lelystad Airport. Zoals eerder aangegeven in deze brief zullen de ingediende zienswijze</w:t>
      </w:r>
      <w:r w:rsidR="00CC254C">
        <w:t>n</w:t>
      </w:r>
      <w:r>
        <w:t xml:space="preserve"> van een reactie worden voorzien in de Reactienota.</w:t>
      </w:r>
    </w:p>
    <w:p w14:paraId="2800D1F4" w14:textId="77777777" w:rsidR="00D95812" w:rsidRDefault="00D95812" w:rsidP="00B9764D"/>
    <w:p w14:paraId="4283438D" w14:textId="77777777" w:rsidR="00B9764D" w:rsidRPr="008A322D" w:rsidRDefault="00B9764D" w:rsidP="00B9764D">
      <w:r>
        <w:t>In de contacten met de relevante stakeholders (bestuurders, maatschappelijke organisaties en luchtruimgebruikers) is</w:t>
      </w:r>
      <w:r w:rsidR="00CC254C">
        <w:t>,</w:t>
      </w:r>
      <w:r>
        <w:t xml:space="preserve"> naast het informeren over de voortgang van het programma, aandacht besteed aan hoe deze stakeholders </w:t>
      </w:r>
      <w:r w:rsidR="00584662">
        <w:t xml:space="preserve">bij </w:t>
      </w:r>
      <w:r>
        <w:t xml:space="preserve">de volgende fase van het programma worden betrokken (zie </w:t>
      </w:r>
      <w:r w:rsidRPr="008A322D">
        <w:t>aanbeveling 4 van de uitkomsten van de Gateway review).</w:t>
      </w:r>
      <w:r w:rsidR="00191E26" w:rsidRPr="008A322D">
        <w:t xml:space="preserve"> Zo is er met een zestal provincies ambtelijk overleg gevoerd over de wijze waarop de betrokkenheid van de provincies kan worden geïntensiveerd in de Planuitwerkingsfase. In juli krijgt dit in een vervolg in een overleg met alle provincies.</w:t>
      </w:r>
      <w:r w:rsidRPr="008A322D">
        <w:t xml:space="preserve"> De </w:t>
      </w:r>
      <w:r w:rsidR="00191E26" w:rsidRPr="008A322D">
        <w:t xml:space="preserve">verdere </w:t>
      </w:r>
      <w:r w:rsidRPr="008A322D">
        <w:t>uitwerking daarvan is ook onderdeel van de Voorkeursbeslissing.</w:t>
      </w:r>
    </w:p>
    <w:p w14:paraId="40C33DC2" w14:textId="77777777" w:rsidR="00B9764D" w:rsidRDefault="00B9764D" w:rsidP="00C718EA">
      <w:pPr>
        <w:rPr>
          <w:rFonts w:eastAsiaTheme="minorHAnsi" w:cstheme="minorBidi"/>
          <w:color w:val="auto"/>
          <w:szCs w:val="22"/>
          <w:lang w:eastAsia="en-US"/>
        </w:rPr>
      </w:pPr>
    </w:p>
    <w:p w14:paraId="1D250489" w14:textId="283A570C" w:rsidR="000F1AE4" w:rsidRPr="00B9764D" w:rsidRDefault="00F0117B" w:rsidP="00C718EA">
      <w:pPr>
        <w:rPr>
          <w:rFonts w:eastAsiaTheme="minorHAnsi" w:cstheme="minorBidi"/>
          <w:color w:val="auto"/>
          <w:szCs w:val="22"/>
          <w:lang w:eastAsia="en-US"/>
        </w:rPr>
      </w:pPr>
      <w:r>
        <w:rPr>
          <w:rFonts w:eastAsiaTheme="minorHAnsi" w:cstheme="minorBidi"/>
          <w:color w:val="auto"/>
          <w:szCs w:val="22"/>
          <w:lang w:eastAsia="en-US"/>
        </w:rPr>
        <w:br w:type="column"/>
      </w:r>
      <w:r w:rsidR="00B9764D" w:rsidRPr="00B9764D">
        <w:rPr>
          <w:rFonts w:eastAsiaTheme="minorHAnsi" w:cstheme="minorBidi"/>
          <w:color w:val="auto"/>
          <w:szCs w:val="22"/>
          <w:lang w:eastAsia="en-US"/>
        </w:rPr>
        <w:t>Wij blijven u conform toezegging halfjaarlijks een voortgangsbrief sturen over de stand van zaken van het programma.</w:t>
      </w:r>
    </w:p>
    <w:p w14:paraId="302BB311" w14:textId="77777777" w:rsidR="00B9764D" w:rsidRDefault="00B9764D" w:rsidP="00C718EA">
      <w:pPr>
        <w:rPr>
          <w:b/>
        </w:rPr>
      </w:pPr>
    </w:p>
    <w:p w14:paraId="17816EF7" w14:textId="77777777" w:rsidR="00B9764D" w:rsidRPr="000F1AE4" w:rsidRDefault="00B9764D" w:rsidP="00C718EA">
      <w:pPr>
        <w:rPr>
          <w:b/>
        </w:rPr>
      </w:pPr>
    </w:p>
    <w:p w14:paraId="5B8AC0C3" w14:textId="77777777" w:rsidR="007C364E" w:rsidRDefault="005C7583">
      <w:pPr>
        <w:pStyle w:val="Slotzin"/>
      </w:pPr>
      <w:r>
        <w:t>Hoogachtend,</w:t>
      </w:r>
    </w:p>
    <w:p w14:paraId="7511DA2B" w14:textId="77777777" w:rsidR="00DD5C6E" w:rsidRDefault="00DD5C6E" w:rsidP="00DD5C6E">
      <w:pPr>
        <w:pStyle w:val="Default"/>
        <w:rPr>
          <w:sz w:val="18"/>
          <w:szCs w:val="18"/>
        </w:rPr>
      </w:pPr>
    </w:p>
    <w:p w14:paraId="48EBA1F3" w14:textId="77777777" w:rsidR="00DD5C6E" w:rsidRDefault="00DD5C6E" w:rsidP="00DD5C6E">
      <w:pPr>
        <w:pStyle w:val="Default"/>
        <w:rPr>
          <w:sz w:val="18"/>
          <w:szCs w:val="18"/>
        </w:rPr>
      </w:pPr>
      <w:r>
        <w:rPr>
          <w:sz w:val="18"/>
          <w:szCs w:val="18"/>
        </w:rPr>
        <w:t xml:space="preserve">DE MINISTER VAN INFRASTRUCTUUR EN WATERSTAAT, </w:t>
      </w:r>
    </w:p>
    <w:p w14:paraId="12B0CAB6" w14:textId="77777777" w:rsidR="00DD5C6E" w:rsidRDefault="00DD5C6E" w:rsidP="00DD5C6E">
      <w:pPr>
        <w:pStyle w:val="Default"/>
        <w:rPr>
          <w:sz w:val="18"/>
          <w:szCs w:val="18"/>
        </w:rPr>
      </w:pPr>
    </w:p>
    <w:p w14:paraId="235D5D05" w14:textId="77777777" w:rsidR="00DD5C6E" w:rsidRDefault="00DD5C6E" w:rsidP="00DD5C6E">
      <w:pPr>
        <w:pStyle w:val="Default"/>
        <w:rPr>
          <w:sz w:val="18"/>
          <w:szCs w:val="18"/>
        </w:rPr>
      </w:pPr>
    </w:p>
    <w:p w14:paraId="4FC6456F" w14:textId="77777777" w:rsidR="00DD5C6E" w:rsidRDefault="00DD5C6E" w:rsidP="00DD5C6E">
      <w:pPr>
        <w:pStyle w:val="Default"/>
        <w:rPr>
          <w:sz w:val="18"/>
          <w:szCs w:val="18"/>
        </w:rPr>
      </w:pPr>
    </w:p>
    <w:p w14:paraId="04628B25" w14:textId="77777777" w:rsidR="00DD5C6E" w:rsidRDefault="00DD5C6E" w:rsidP="00DD5C6E">
      <w:pPr>
        <w:pStyle w:val="Default"/>
        <w:rPr>
          <w:sz w:val="18"/>
          <w:szCs w:val="18"/>
        </w:rPr>
      </w:pPr>
      <w:r>
        <w:rPr>
          <w:sz w:val="18"/>
          <w:szCs w:val="18"/>
        </w:rPr>
        <w:t xml:space="preserve">drs. C. van Nieuwenhuizen Wijbenga </w:t>
      </w:r>
    </w:p>
    <w:p w14:paraId="5380B96C" w14:textId="77777777" w:rsidR="00DD5C6E" w:rsidRDefault="00DD5C6E" w:rsidP="00DD5C6E">
      <w:pPr>
        <w:pStyle w:val="Default"/>
        <w:rPr>
          <w:sz w:val="18"/>
          <w:szCs w:val="18"/>
        </w:rPr>
      </w:pPr>
    </w:p>
    <w:p w14:paraId="0C5639CE" w14:textId="77777777" w:rsidR="00DD5C6E" w:rsidRDefault="00DD5C6E" w:rsidP="00DD5C6E">
      <w:pPr>
        <w:pStyle w:val="Default"/>
        <w:rPr>
          <w:sz w:val="18"/>
          <w:szCs w:val="18"/>
        </w:rPr>
      </w:pPr>
    </w:p>
    <w:p w14:paraId="62F457F2" w14:textId="77777777" w:rsidR="00DD5C6E" w:rsidRDefault="00DD5C6E" w:rsidP="00DD5C6E">
      <w:pPr>
        <w:pStyle w:val="Default"/>
        <w:rPr>
          <w:sz w:val="18"/>
          <w:szCs w:val="18"/>
        </w:rPr>
      </w:pPr>
    </w:p>
    <w:p w14:paraId="52DEBD06" w14:textId="77777777" w:rsidR="00DD5C6E" w:rsidRDefault="00DD5C6E" w:rsidP="00DD5C6E">
      <w:pPr>
        <w:pStyle w:val="Default"/>
        <w:rPr>
          <w:sz w:val="18"/>
          <w:szCs w:val="18"/>
        </w:rPr>
      </w:pPr>
    </w:p>
    <w:p w14:paraId="46066E6A" w14:textId="77777777" w:rsidR="00DD5C6E" w:rsidRDefault="00DD5C6E" w:rsidP="00DD5C6E">
      <w:pPr>
        <w:pStyle w:val="Default"/>
        <w:rPr>
          <w:sz w:val="18"/>
          <w:szCs w:val="18"/>
        </w:rPr>
      </w:pPr>
      <w:r>
        <w:rPr>
          <w:sz w:val="18"/>
          <w:szCs w:val="18"/>
        </w:rPr>
        <w:t xml:space="preserve">DE STAATSSECRETARIS VAN DEFENSIE, </w:t>
      </w:r>
    </w:p>
    <w:p w14:paraId="7FC6AD2C" w14:textId="77777777" w:rsidR="00DD5C6E" w:rsidRDefault="00DD5C6E" w:rsidP="00DD5C6E"/>
    <w:p w14:paraId="03EE7AEE" w14:textId="77777777" w:rsidR="00DD5C6E" w:rsidRDefault="00DD5C6E" w:rsidP="00DD5C6E"/>
    <w:p w14:paraId="6EEEBF5F" w14:textId="77777777" w:rsidR="00DD5C6E" w:rsidRDefault="00DD5C6E" w:rsidP="00DD5C6E"/>
    <w:p w14:paraId="58308138" w14:textId="77777777" w:rsidR="007875D9" w:rsidRDefault="00DD5C6E" w:rsidP="00DD5C6E">
      <w:r>
        <w:t>drs. B. Visser</w:t>
      </w:r>
    </w:p>
    <w:p w14:paraId="57DA15C9" w14:textId="77777777" w:rsidR="007875D9" w:rsidRDefault="007875D9" w:rsidP="007875D9">
      <w:r>
        <w:br w:type="page"/>
      </w:r>
    </w:p>
    <w:p w14:paraId="6482B50E" w14:textId="77777777" w:rsidR="007C364E" w:rsidRPr="007875D9" w:rsidRDefault="007875D9" w:rsidP="00DD5C6E">
      <w:pPr>
        <w:rPr>
          <w:b/>
        </w:rPr>
      </w:pPr>
      <w:r w:rsidRPr="007875D9">
        <w:rPr>
          <w:b/>
        </w:rPr>
        <w:t>Bijlage 1: Lelystad routes in de luchtruimsectoren.</w:t>
      </w:r>
    </w:p>
    <w:p w14:paraId="0568CFA7" w14:textId="77777777" w:rsidR="007875D9" w:rsidRDefault="007875D9" w:rsidP="00DD5C6E"/>
    <w:p w14:paraId="20F2ECEC" w14:textId="77777777" w:rsidR="007875D9" w:rsidRDefault="007875D9" w:rsidP="00DD5C6E"/>
    <w:p w14:paraId="2277D681" w14:textId="77777777" w:rsidR="007875D9" w:rsidRDefault="007875D9" w:rsidP="00DD5C6E">
      <w:r>
        <w:rPr>
          <w:noProof/>
          <w:lang w:val="en-GB" w:eastAsia="en-GB"/>
        </w:rPr>
        <w:drawing>
          <wp:inline distT="0" distB="0" distL="0" distR="0" wp14:anchorId="4ACEEC37" wp14:editId="7F48E0DA">
            <wp:extent cx="5657850" cy="56578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2">
                      <a:extLst>
                        <a:ext uri="{28A0092B-C50C-407E-A947-70E740481C1C}">
                          <a14:useLocalDpi xmlns:a14="http://schemas.microsoft.com/office/drawing/2010/main" val="0"/>
                        </a:ext>
                      </a:extLst>
                    </a:blip>
                    <a:stretch>
                      <a:fillRect/>
                    </a:stretch>
                  </pic:blipFill>
                  <pic:spPr>
                    <a:xfrm>
                      <a:off x="0" y="0"/>
                      <a:ext cx="5657850" cy="5657850"/>
                    </a:xfrm>
                    <a:prstGeom prst="rect">
                      <a:avLst/>
                    </a:prstGeom>
                  </pic:spPr>
                </pic:pic>
              </a:graphicData>
            </a:graphic>
          </wp:inline>
        </w:drawing>
      </w:r>
    </w:p>
    <w:p w14:paraId="6A6CD240" w14:textId="77777777" w:rsidR="00632937" w:rsidRDefault="00632937" w:rsidP="00DD5C6E"/>
    <w:p w14:paraId="6BCAD4B6" w14:textId="77777777" w:rsidR="00632937" w:rsidRDefault="00632937">
      <w:pPr>
        <w:spacing w:line="240" w:lineRule="auto"/>
      </w:pPr>
      <w:r>
        <w:br w:type="page"/>
      </w:r>
    </w:p>
    <w:tbl>
      <w:tblPr>
        <w:tblStyle w:val="TableGrid"/>
        <w:tblpPr w:leftFromText="141" w:rightFromText="141" w:horzAnchor="margin" w:tblpY="705"/>
        <w:tblW w:w="0" w:type="auto"/>
        <w:tblLook w:val="04A0" w:firstRow="1" w:lastRow="0" w:firstColumn="1" w:lastColumn="0" w:noHBand="0" w:noVBand="1"/>
      </w:tblPr>
      <w:tblGrid>
        <w:gridCol w:w="1662"/>
        <w:gridCol w:w="5869"/>
      </w:tblGrid>
      <w:tr w:rsidR="00632937" w:rsidRPr="008C761C" w14:paraId="03350066" w14:textId="77777777" w:rsidTr="006A2ADC">
        <w:tc>
          <w:tcPr>
            <w:tcW w:w="1662" w:type="dxa"/>
          </w:tcPr>
          <w:p w14:paraId="5F4F46CC" w14:textId="77777777" w:rsidR="00632937" w:rsidRPr="008C761C" w:rsidRDefault="00632937" w:rsidP="006A2ADC">
            <w:pPr>
              <w:spacing w:line="240" w:lineRule="auto"/>
              <w:rPr>
                <w:b/>
                <w:color w:val="auto"/>
              </w:rPr>
            </w:pPr>
            <w:r w:rsidRPr="008C761C">
              <w:rPr>
                <w:b/>
                <w:color w:val="auto"/>
              </w:rPr>
              <w:t>Sector</w:t>
            </w:r>
          </w:p>
        </w:tc>
        <w:tc>
          <w:tcPr>
            <w:tcW w:w="5869" w:type="dxa"/>
          </w:tcPr>
          <w:p w14:paraId="7F5BE389" w14:textId="77777777" w:rsidR="00632937" w:rsidRPr="008C761C" w:rsidRDefault="00632937" w:rsidP="006A2ADC">
            <w:pPr>
              <w:autoSpaceDE w:val="0"/>
              <w:adjustRightInd w:val="0"/>
              <w:spacing w:line="181" w:lineRule="atLeast"/>
              <w:rPr>
                <w:rFonts w:cs="RijksoverheidSansText"/>
                <w:b/>
                <w:color w:val="1B1B1A"/>
              </w:rPr>
            </w:pPr>
            <w:r w:rsidRPr="008C761C">
              <w:rPr>
                <w:rFonts w:cs="RijksoverheidSansText"/>
                <w:b/>
                <w:color w:val="1B1B1A"/>
              </w:rPr>
              <w:t>Verbetering</w:t>
            </w:r>
          </w:p>
        </w:tc>
      </w:tr>
      <w:tr w:rsidR="00632937" w:rsidRPr="008C761C" w14:paraId="3BDA9D1A" w14:textId="77777777" w:rsidTr="006A2ADC">
        <w:tc>
          <w:tcPr>
            <w:tcW w:w="1662" w:type="dxa"/>
          </w:tcPr>
          <w:p w14:paraId="235D05D3" w14:textId="77777777" w:rsidR="00632937" w:rsidRPr="008C761C" w:rsidRDefault="00632937" w:rsidP="006A2ADC">
            <w:pPr>
              <w:spacing w:line="240" w:lineRule="auto"/>
              <w:rPr>
                <w:color w:val="auto"/>
              </w:rPr>
            </w:pPr>
            <w:r w:rsidRPr="008C761C">
              <w:rPr>
                <w:color w:val="auto"/>
              </w:rPr>
              <w:t>Noordoost (sector 1)</w:t>
            </w:r>
          </w:p>
        </w:tc>
        <w:tc>
          <w:tcPr>
            <w:tcW w:w="5869" w:type="dxa"/>
          </w:tcPr>
          <w:p w14:paraId="42B52F0B" w14:textId="77777777" w:rsidR="00632937" w:rsidRPr="008C761C" w:rsidRDefault="00632937" w:rsidP="006A2ADC">
            <w:pPr>
              <w:autoSpaceDE w:val="0"/>
              <w:adjustRightInd w:val="0"/>
              <w:spacing w:line="181" w:lineRule="atLeast"/>
              <w:rPr>
                <w:rFonts w:ascii="RijksoverheidSerif" w:hAnsi="RijksoverheidSerif"/>
                <w:color w:val="auto"/>
                <w:sz w:val="24"/>
                <w:lang w:val="nl-NL"/>
              </w:rPr>
            </w:pPr>
            <w:r w:rsidRPr="008C761C">
              <w:rPr>
                <w:rFonts w:cs="RijksoverheidSansText"/>
                <w:color w:val="1B1B1A"/>
                <w:lang w:val="nl-NL"/>
              </w:rPr>
              <w:t xml:space="preserve">Op deze route, die vanaf Espel met een bocht om Lemmer </w:t>
            </w:r>
            <w:r w:rsidR="00A330E9">
              <w:rPr>
                <w:rFonts w:cs="RijksoverheidSansText"/>
                <w:color w:val="1B1B1A"/>
                <w:lang w:val="nl-NL"/>
              </w:rPr>
              <w:t>loopt</w:t>
            </w:r>
            <w:r w:rsidRPr="008C761C">
              <w:rPr>
                <w:rFonts w:cs="RijksoverheidSansText"/>
                <w:color w:val="1B1B1A"/>
                <w:lang w:val="nl-NL"/>
              </w:rPr>
              <w:t xml:space="preserve">, zijn geen belemmeringen om ongehinderd </w:t>
            </w:r>
            <w:r>
              <w:rPr>
                <w:rFonts w:cs="RijksoverheidSansText"/>
                <w:color w:val="1B1B1A"/>
                <w:lang w:val="nl-NL"/>
              </w:rPr>
              <w:t xml:space="preserve">door </w:t>
            </w:r>
            <w:r w:rsidRPr="008C761C">
              <w:rPr>
                <w:rFonts w:cs="RijksoverheidSansText"/>
                <w:color w:val="1B1B1A"/>
                <w:lang w:val="nl-NL"/>
              </w:rPr>
              <w:t>te klimmen, omdat het Lelystad-verkeer meeklimt met het Schiphol-verkeer.</w:t>
            </w:r>
          </w:p>
        </w:tc>
      </w:tr>
      <w:tr w:rsidR="00632937" w:rsidRPr="008C761C" w14:paraId="16623590" w14:textId="77777777" w:rsidTr="006A2ADC">
        <w:tc>
          <w:tcPr>
            <w:tcW w:w="1662" w:type="dxa"/>
          </w:tcPr>
          <w:p w14:paraId="4CC9BBB2" w14:textId="77777777" w:rsidR="00632937" w:rsidRPr="008C761C" w:rsidRDefault="00632937" w:rsidP="006A2ADC">
            <w:pPr>
              <w:spacing w:line="240" w:lineRule="auto"/>
              <w:rPr>
                <w:color w:val="auto"/>
              </w:rPr>
            </w:pPr>
            <w:r w:rsidRPr="008C761C">
              <w:rPr>
                <w:color w:val="auto"/>
              </w:rPr>
              <w:t>Oost (sector 2)</w:t>
            </w:r>
          </w:p>
        </w:tc>
        <w:tc>
          <w:tcPr>
            <w:tcW w:w="5869" w:type="dxa"/>
          </w:tcPr>
          <w:p w14:paraId="72327FEA" w14:textId="77777777" w:rsidR="00632937" w:rsidRPr="008C761C" w:rsidRDefault="00632937" w:rsidP="006A2ADC">
            <w:pPr>
              <w:spacing w:line="240" w:lineRule="auto"/>
              <w:rPr>
                <w:color w:val="auto"/>
                <w:lang w:val="nl-NL"/>
              </w:rPr>
            </w:pPr>
            <w:r w:rsidRPr="008C761C">
              <w:rPr>
                <w:rFonts w:cs="RijksoverheidSansText"/>
                <w:color w:val="1B1B1A"/>
                <w:lang w:val="nl-NL"/>
              </w:rPr>
              <w:t>Om een ongehinderde klim te faciliteren is een stuk luchtruim dat primair voor Schiphol-verkeer was ingericht</w:t>
            </w:r>
            <w:r>
              <w:rPr>
                <w:rFonts w:cs="RijksoverheidSansText"/>
                <w:color w:val="1B1B1A"/>
                <w:lang w:val="nl-NL"/>
              </w:rPr>
              <w:t>,</w:t>
            </w:r>
            <w:r w:rsidRPr="008C761C">
              <w:rPr>
                <w:rFonts w:cs="RijksoverheidSansText"/>
                <w:color w:val="1B1B1A"/>
                <w:lang w:val="nl-NL"/>
              </w:rPr>
              <w:t xml:space="preserve"> geschikt gemaakt voor gecombineerd gebruik door Lelystad- en Schiphol-verkeer. Hierdoor wordt buiten het B+-gebied na Wezep ongehinderd doorgeklommen tot de bestaande </w:t>
            </w:r>
            <w:r w:rsidRPr="005B300A">
              <w:rPr>
                <w:rFonts w:cs="RijksoverheidSansText"/>
                <w:strike/>
                <w:color w:val="1B1B1A"/>
                <w:lang w:val="nl-NL"/>
              </w:rPr>
              <w:t>hoge</w:t>
            </w:r>
            <w:r w:rsidRPr="008C761C">
              <w:rPr>
                <w:rFonts w:cs="RijksoverheidSansText"/>
                <w:color w:val="1B1B1A"/>
                <w:lang w:val="nl-NL"/>
              </w:rPr>
              <w:t xml:space="preserve"> internationale overdrachtshoogte op de Duitse grens. Het horizontale routedeel op 6.000 voet (circa 1.800 meter) aan de oostelijke kant van de Veluwe vervalt hiermee als standaard</w:t>
            </w:r>
            <w:r>
              <w:rPr>
                <w:rFonts w:cs="RijksoverheidSansText"/>
                <w:color w:val="1B1B1A"/>
                <w:lang w:val="nl-NL"/>
              </w:rPr>
              <w:t>procedure</w:t>
            </w:r>
            <w:r w:rsidRPr="008C761C">
              <w:rPr>
                <w:rFonts w:cs="RijksoverheidSansText"/>
                <w:color w:val="1B1B1A"/>
                <w:lang w:val="nl-NL"/>
              </w:rPr>
              <w:t>.</w:t>
            </w:r>
          </w:p>
        </w:tc>
      </w:tr>
      <w:tr w:rsidR="00632937" w:rsidRPr="008C761C" w14:paraId="39087E32" w14:textId="77777777" w:rsidTr="006A2ADC">
        <w:tc>
          <w:tcPr>
            <w:tcW w:w="1662" w:type="dxa"/>
          </w:tcPr>
          <w:p w14:paraId="50AD8B09" w14:textId="77777777" w:rsidR="00632937" w:rsidRPr="008C761C" w:rsidRDefault="00632937" w:rsidP="006A2ADC">
            <w:pPr>
              <w:spacing w:line="240" w:lineRule="auto"/>
              <w:rPr>
                <w:color w:val="auto"/>
              </w:rPr>
            </w:pPr>
            <w:r w:rsidRPr="008C761C">
              <w:rPr>
                <w:color w:val="auto"/>
              </w:rPr>
              <w:t>Zuid (sector 3)</w:t>
            </w:r>
          </w:p>
        </w:tc>
        <w:tc>
          <w:tcPr>
            <w:tcW w:w="5869" w:type="dxa"/>
          </w:tcPr>
          <w:p w14:paraId="2CBBBB2D" w14:textId="77777777" w:rsidR="00632937" w:rsidRPr="008C761C" w:rsidRDefault="00632937" w:rsidP="006A2ADC">
            <w:pPr>
              <w:spacing w:line="240" w:lineRule="auto"/>
              <w:rPr>
                <w:color w:val="auto"/>
                <w:lang w:val="nl-NL"/>
              </w:rPr>
            </w:pPr>
            <w:r w:rsidRPr="008C761C">
              <w:rPr>
                <w:rFonts w:cs="RijksoverheidSansText"/>
                <w:color w:val="1B1B1A"/>
                <w:lang w:val="nl-NL"/>
              </w:rPr>
              <w:t>Verkeer naar het zuiden maakt tot voorbij Apeldoorn gebruik van dezelfde route als naar het oosten. Dit verkeer klimt dus ook in het luchtruim dat geschikt gemaakt is voor gecombineerd gebruik door Lelystad- en Schiphol-verkeer. Verder richting het zuiden is een stuk luchtruim dat primair is ingericht voor militair gebruik (TMA-D en TRA12) tevens standaard beschikbaar gemaakt voor Lelystad-verkeer. De horizontale routedelen op 9.000 en 10.000 voet (circa 2.700 en 3.000 meter) vanaf Apeldoorn tot Gorinchem vervallen hiermee als standaard</w:t>
            </w:r>
            <w:r>
              <w:rPr>
                <w:rFonts w:cs="RijksoverheidSansText"/>
                <w:color w:val="1B1B1A"/>
                <w:lang w:val="nl-NL"/>
              </w:rPr>
              <w:t>procedure</w:t>
            </w:r>
            <w:r w:rsidRPr="008C761C">
              <w:rPr>
                <w:rFonts w:cs="RijksoverheidSansText"/>
                <w:color w:val="1B1B1A"/>
                <w:lang w:val="nl-NL"/>
              </w:rPr>
              <w:t>.</w:t>
            </w:r>
          </w:p>
        </w:tc>
      </w:tr>
      <w:tr w:rsidR="00632937" w:rsidRPr="008C761C" w14:paraId="014A089C" w14:textId="77777777" w:rsidTr="006A2ADC">
        <w:trPr>
          <w:trHeight w:val="3063"/>
        </w:trPr>
        <w:tc>
          <w:tcPr>
            <w:tcW w:w="1662" w:type="dxa"/>
          </w:tcPr>
          <w:p w14:paraId="15DE1DA2" w14:textId="77777777" w:rsidR="00632937" w:rsidRPr="008C761C" w:rsidRDefault="00632937" w:rsidP="006A2ADC">
            <w:pPr>
              <w:spacing w:line="240" w:lineRule="auto"/>
              <w:rPr>
                <w:color w:val="auto"/>
                <w:lang w:val="nl-NL"/>
              </w:rPr>
            </w:pPr>
            <w:r w:rsidRPr="008C761C">
              <w:rPr>
                <w:color w:val="auto"/>
                <w:lang w:val="nl-NL"/>
              </w:rPr>
              <w:t>Zuidwest (sector 4): afhankelijk van de actuele verkeerssituatie zijn hier 2 vertrekroutes</w:t>
            </w:r>
          </w:p>
        </w:tc>
        <w:tc>
          <w:tcPr>
            <w:tcW w:w="5869" w:type="dxa"/>
          </w:tcPr>
          <w:p w14:paraId="05237EB0" w14:textId="77777777" w:rsidR="00632937" w:rsidRPr="008C761C" w:rsidRDefault="00632937" w:rsidP="006A2ADC">
            <w:pPr>
              <w:spacing w:line="240" w:lineRule="auto"/>
              <w:rPr>
                <w:color w:val="auto"/>
                <w:lang w:val="nl-NL"/>
              </w:rPr>
            </w:pPr>
            <w:r w:rsidRPr="008C761C">
              <w:rPr>
                <w:rFonts w:cs="RijksoverheidSansText"/>
                <w:color w:val="1B1B1A"/>
                <w:lang w:val="nl-NL"/>
              </w:rPr>
              <w:t>Het Schiphol-luchtruim mag gebruikt worden waardoor de militaire en civiele luchtverkeersleiding coördineren om het vliegtuig op deze voorkeursroute ongehinderd te laten klimmen. Dit betekent dat al vóór</w:t>
            </w:r>
            <w:r>
              <w:rPr>
                <w:rFonts w:cs="RijksoverheidSansText"/>
                <w:color w:val="1B1B1A"/>
                <w:lang w:val="nl-NL"/>
              </w:rPr>
              <w:t xml:space="preserve"> het binnen</w:t>
            </w:r>
            <w:r w:rsidRPr="008C761C">
              <w:rPr>
                <w:rFonts w:cs="RijksoverheidSansText"/>
                <w:color w:val="1B1B1A"/>
                <w:lang w:val="nl-NL"/>
              </w:rPr>
              <w:t>vliegen van het militair gecontroleerd luchtruim boven de Kop van Noord-Holland geklommen wordt. Het horizontale routedeel op 6.000 voet (circa 1.800 meter) boven het IJsselmeer wordt niet langer standaard gevlogen.</w:t>
            </w:r>
          </w:p>
          <w:p w14:paraId="3DBFC735" w14:textId="77777777" w:rsidR="00632937" w:rsidRPr="008C761C" w:rsidRDefault="00632937" w:rsidP="006A2ADC">
            <w:pPr>
              <w:autoSpaceDE w:val="0"/>
              <w:adjustRightInd w:val="0"/>
              <w:spacing w:line="181" w:lineRule="atLeast"/>
              <w:rPr>
                <w:color w:val="auto"/>
                <w:lang w:val="nl-NL"/>
              </w:rPr>
            </w:pPr>
            <w:r w:rsidRPr="008C761C">
              <w:rPr>
                <w:rFonts w:cs="RijksoverheidSansText"/>
                <w:color w:val="1B1B1A"/>
                <w:lang w:val="nl-NL"/>
              </w:rPr>
              <w:t xml:space="preserve">Indien een vliegtuig via de niet-voorkeursroute richting de zuidwestelijke sector 4 langs Andijk vliegt zijn hoogte-eisen aan het vliegplan (14.000 voet, circa 4.200 meter) gesteld om een eerdere klim mogelijk te maken. Het horizontale routedeel op 6.000 voet (circa 1.800 meter) boven het IJsselmeer wordt niet langer standaard gevlogen. </w:t>
            </w:r>
          </w:p>
        </w:tc>
      </w:tr>
      <w:tr w:rsidR="00632937" w:rsidRPr="008C761C" w14:paraId="42021113" w14:textId="77777777" w:rsidTr="006A2ADC">
        <w:tc>
          <w:tcPr>
            <w:tcW w:w="1662" w:type="dxa"/>
          </w:tcPr>
          <w:p w14:paraId="1038FFAC" w14:textId="77777777" w:rsidR="00632937" w:rsidRPr="008C761C" w:rsidRDefault="00632937" w:rsidP="006A2ADC">
            <w:pPr>
              <w:spacing w:line="240" w:lineRule="auto"/>
              <w:rPr>
                <w:color w:val="auto"/>
              </w:rPr>
            </w:pPr>
            <w:r w:rsidRPr="008C761C">
              <w:rPr>
                <w:color w:val="auto"/>
              </w:rPr>
              <w:t>Noordwest (sector 5)</w:t>
            </w:r>
          </w:p>
        </w:tc>
        <w:tc>
          <w:tcPr>
            <w:tcW w:w="5869" w:type="dxa"/>
          </w:tcPr>
          <w:p w14:paraId="75B52965" w14:textId="77777777" w:rsidR="00632937" w:rsidRPr="008C761C" w:rsidRDefault="00632937" w:rsidP="006A2ADC">
            <w:pPr>
              <w:autoSpaceDE w:val="0"/>
              <w:adjustRightInd w:val="0"/>
              <w:spacing w:line="181" w:lineRule="atLeast"/>
              <w:rPr>
                <w:rFonts w:ascii="RijksoverheidSerif" w:hAnsi="RijksoverheidSerif"/>
                <w:color w:val="auto"/>
                <w:sz w:val="24"/>
                <w:lang w:val="nl-NL"/>
              </w:rPr>
            </w:pPr>
            <w:r w:rsidRPr="008C761C">
              <w:rPr>
                <w:rFonts w:cs="RijksoverheidSansText"/>
                <w:color w:val="1B1B1A"/>
                <w:lang w:val="nl-NL"/>
              </w:rPr>
              <w:t>Het Schiphol-luchtruim mag gebruikt worden, waardoor de militaire en civiele luchtverkeersleiding coördineren om het vliegtuig ongehinderd te laten klimmen. Dit betekent dat a</w:t>
            </w:r>
            <w:r>
              <w:rPr>
                <w:rFonts w:cs="RijksoverheidSansText"/>
                <w:color w:val="1B1B1A"/>
                <w:lang w:val="nl-NL"/>
              </w:rPr>
              <w:t>l vóór het binnen</w:t>
            </w:r>
            <w:r w:rsidRPr="008C761C">
              <w:rPr>
                <w:rFonts w:cs="RijksoverheidSansText"/>
                <w:color w:val="1B1B1A"/>
                <w:lang w:val="nl-NL"/>
              </w:rPr>
              <w:t xml:space="preserve">vliegen van het militair gecontroleerd luchtruim boven de Kop van Noord-Holland geklommen wordt. Het horizontale routedeel op 6.000 voet (circa 1.800 meter) boven het IJsselmeer wordt niet langer standaard gevlogen. </w:t>
            </w:r>
          </w:p>
        </w:tc>
      </w:tr>
    </w:tbl>
    <w:p w14:paraId="6455CE0E" w14:textId="77777777" w:rsidR="00632937" w:rsidRPr="006A2ADC" w:rsidRDefault="006A2ADC" w:rsidP="00DD5C6E">
      <w:pPr>
        <w:rPr>
          <w:sz w:val="16"/>
          <w:szCs w:val="16"/>
        </w:rPr>
      </w:pPr>
      <w:r w:rsidRPr="006A2ADC">
        <w:rPr>
          <w:sz w:val="16"/>
          <w:szCs w:val="16"/>
        </w:rPr>
        <w:t xml:space="preserve">Tabel 1 Gerealiseerde verbeteringen in de </w:t>
      </w:r>
      <w:r>
        <w:rPr>
          <w:sz w:val="16"/>
          <w:szCs w:val="16"/>
        </w:rPr>
        <w:t>sectoren voor de vertrekroutes.</w:t>
      </w:r>
    </w:p>
    <w:sectPr w:rsidR="00632937" w:rsidRPr="006A2ADC">
      <w:headerReference w:type="even" r:id="rId13"/>
      <w:headerReference w:type="default" r:id="rId14"/>
      <w:footerReference w:type="even" r:id="rId15"/>
      <w:footerReference w:type="default" r:id="rId16"/>
      <w:headerReference w:type="first" r:id="rId17"/>
      <w:footerReference w:type="first" r:id="rId18"/>
      <w:pgSz w:w="11905" w:h="16837"/>
      <w:pgMar w:top="2948" w:right="2777" w:bottom="1020" w:left="1587" w:header="0" w:footer="0"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B691" w16cex:dateUtc="2021-06-04T12:26:00Z"/>
  <w16cex:commentExtensible w16cex:durableId="2464BC82" w16cex:dateUtc="2021-06-04T12:51:00Z"/>
  <w16cex:commentExtensible w16cex:durableId="2464BD30" w16cex:dateUtc="2021-06-04T12:54:00Z"/>
  <w16cex:commentExtensible w16cex:durableId="2465EB1B" w16cex:dateUtc="2021-06-05T10:22:00Z"/>
  <w16cex:commentExtensible w16cex:durableId="2464CD39" w16cex:dateUtc="2021-06-04T14:03:00Z"/>
  <w16cex:commentExtensible w16cex:durableId="2464CD4B" w16cex:dateUtc="2021-06-04T14:03:00Z"/>
  <w16cex:commentExtensible w16cex:durableId="2464CDF0" w16cex:dateUtc="2021-06-04T14:06:00Z"/>
  <w16cex:commentExtensible w16cex:durableId="2466041E" w16cex:dateUtc="2021-06-05T12:09:00Z"/>
  <w16cex:commentExtensible w16cex:durableId="246604AF" w16cex:dateUtc="2021-06-05T12:11:00Z"/>
  <w16cex:commentExtensible w16cex:durableId="24660626" w16cex:dateUtc="2021-06-05T12:18:00Z"/>
  <w16cex:commentExtensible w16cex:durableId="2464D533" w16cex:dateUtc="2021-06-04T14:37:00Z"/>
  <w16cex:commentExtensible w16cex:durableId="2464D70B" w16cex:dateUtc="2021-06-0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F94DC" w16cid:durableId="2464B691"/>
  <w16cid:commentId w16cid:paraId="746F5423" w16cid:durableId="2464BC82"/>
  <w16cid:commentId w16cid:paraId="2C13A2FD" w16cid:durableId="2464BD30"/>
  <w16cid:commentId w16cid:paraId="4E5F1046" w16cid:durableId="2465EB1B"/>
  <w16cid:commentId w16cid:paraId="510A577D" w16cid:durableId="2464CD39"/>
  <w16cid:commentId w16cid:paraId="6458F1D2" w16cid:durableId="2464CD4B"/>
  <w16cid:commentId w16cid:paraId="44C648F1" w16cid:durableId="2464CDF0"/>
  <w16cid:commentId w16cid:paraId="085F3191" w16cid:durableId="2466041E"/>
  <w16cid:commentId w16cid:paraId="5F4152ED" w16cid:durableId="246604AF"/>
  <w16cid:commentId w16cid:paraId="44BA17D0" w16cid:durableId="24660626"/>
  <w16cid:commentId w16cid:paraId="5CFAA5A7" w16cid:durableId="2464D533"/>
  <w16cid:commentId w16cid:paraId="3D305E33" w16cid:durableId="2464D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CAEA" w14:textId="77777777" w:rsidR="00A80698" w:rsidRDefault="00A80698">
      <w:pPr>
        <w:spacing w:line="240" w:lineRule="auto"/>
      </w:pPr>
      <w:r>
        <w:separator/>
      </w:r>
    </w:p>
  </w:endnote>
  <w:endnote w:type="continuationSeparator" w:id="0">
    <w:p w14:paraId="556CDCFC" w14:textId="77777777" w:rsidR="00A80698" w:rsidRDefault="00A80698">
      <w:pPr>
        <w:spacing w:line="240" w:lineRule="auto"/>
      </w:pPr>
      <w:r>
        <w:continuationSeparator/>
      </w:r>
    </w:p>
  </w:endnote>
  <w:endnote w:type="continuationNotice" w:id="1">
    <w:p w14:paraId="13611BC5" w14:textId="77777777" w:rsidR="00A80698" w:rsidRDefault="00A80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
    <w:charset w:val="00"/>
    <w:family w:val="swiss"/>
    <w:pitch w:val="variable"/>
    <w:sig w:usb0="00000087" w:usb1="00000001" w:usb2="00000000" w:usb3="00000000" w:csb0="0000009B" w:csb1="00000000"/>
  </w:font>
  <w:font w:name="RijksoverheidSerif">
    <w:altName w:val="Franklin Gothic Medium Cond"/>
    <w:charset w:val="00"/>
    <w:family w:val="auto"/>
    <w:pitch w:val="variable"/>
    <w:sig w:usb0="A00000AF" w:usb1="4000204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3B51" w14:textId="77777777" w:rsidR="00F0117B" w:rsidRDefault="00F0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9880" w14:textId="77777777" w:rsidR="00F0117B" w:rsidRDefault="00F01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2FF7" w14:textId="77777777" w:rsidR="00F0117B" w:rsidRDefault="00F0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CD6D" w14:textId="77777777" w:rsidR="00A80698" w:rsidRDefault="00A80698">
      <w:pPr>
        <w:spacing w:line="240" w:lineRule="auto"/>
      </w:pPr>
      <w:r>
        <w:separator/>
      </w:r>
    </w:p>
  </w:footnote>
  <w:footnote w:type="continuationSeparator" w:id="0">
    <w:p w14:paraId="20CBCEE8" w14:textId="77777777" w:rsidR="00A80698" w:rsidRDefault="00A80698">
      <w:pPr>
        <w:spacing w:line="240" w:lineRule="auto"/>
      </w:pPr>
      <w:r>
        <w:continuationSeparator/>
      </w:r>
    </w:p>
  </w:footnote>
  <w:footnote w:type="continuationNotice" w:id="1">
    <w:p w14:paraId="7285A21E" w14:textId="77777777" w:rsidR="00A80698" w:rsidRDefault="00A80698">
      <w:pPr>
        <w:spacing w:line="240" w:lineRule="auto"/>
      </w:pPr>
    </w:p>
  </w:footnote>
  <w:footnote w:id="2">
    <w:p w14:paraId="5A441E5F" w14:textId="77777777" w:rsidR="00380E60" w:rsidRPr="00380E60" w:rsidRDefault="00380E60">
      <w:pPr>
        <w:pStyle w:val="FootnoteText"/>
        <w:rPr>
          <w:sz w:val="16"/>
          <w:szCs w:val="16"/>
        </w:rPr>
      </w:pPr>
      <w:r w:rsidRPr="001A01B3">
        <w:rPr>
          <w:rStyle w:val="FootnoteReference"/>
          <w:sz w:val="16"/>
          <w:szCs w:val="16"/>
        </w:rPr>
        <w:footnoteRef/>
      </w:r>
      <w:r w:rsidRPr="001A01B3">
        <w:rPr>
          <w:sz w:val="16"/>
          <w:szCs w:val="16"/>
        </w:rPr>
        <w:t xml:space="preserve"> Vergaderjaar 2018-2019, 31</w:t>
      </w:r>
      <w:r>
        <w:rPr>
          <w:sz w:val="16"/>
          <w:szCs w:val="16"/>
        </w:rPr>
        <w:t xml:space="preserve"> </w:t>
      </w:r>
      <w:r w:rsidRPr="00380E60">
        <w:rPr>
          <w:sz w:val="16"/>
          <w:szCs w:val="16"/>
        </w:rPr>
        <w:t>936 nr.595</w:t>
      </w:r>
    </w:p>
  </w:footnote>
  <w:footnote w:id="3">
    <w:p w14:paraId="024DFC48" w14:textId="77777777" w:rsidR="001A01B3" w:rsidRPr="001A01B3" w:rsidRDefault="001A01B3" w:rsidP="001A01B3">
      <w:pPr>
        <w:pStyle w:val="FootnoteText"/>
      </w:pPr>
      <w:r>
        <w:rPr>
          <w:rStyle w:val="FootnoteReference"/>
        </w:rPr>
        <w:footnoteRef/>
      </w:r>
      <w:r>
        <w:t xml:space="preserve"> </w:t>
      </w:r>
      <w:r w:rsidRPr="001A01B3">
        <w:rPr>
          <w:sz w:val="16"/>
          <w:szCs w:val="16"/>
        </w:rPr>
        <w:t>https://www.luchtvaartindetoekomst.nl/herziening-luchtruim/documenten-herziening-luchtruim/HandlerDownloadFiles.ashx?idnv=1435184.</w:t>
      </w:r>
    </w:p>
  </w:footnote>
  <w:footnote w:id="4">
    <w:p w14:paraId="04D3FA80" w14:textId="77777777" w:rsidR="00871496" w:rsidRPr="00F47A26" w:rsidRDefault="00871496">
      <w:pPr>
        <w:pStyle w:val="FootnoteText"/>
        <w:rPr>
          <w:sz w:val="16"/>
          <w:szCs w:val="16"/>
        </w:rPr>
      </w:pPr>
      <w:r w:rsidRPr="00F47A26">
        <w:rPr>
          <w:rStyle w:val="FootnoteReference"/>
          <w:sz w:val="16"/>
          <w:szCs w:val="16"/>
        </w:rPr>
        <w:footnoteRef/>
      </w:r>
      <w:r w:rsidRPr="00F47A26">
        <w:rPr>
          <w:sz w:val="16"/>
          <w:szCs w:val="16"/>
        </w:rPr>
        <w:t xml:space="preserve"> </w:t>
      </w:r>
      <w:r w:rsidR="00F47A26" w:rsidRPr="00F47A26">
        <w:rPr>
          <w:sz w:val="16"/>
          <w:szCs w:val="16"/>
        </w:rPr>
        <w:t xml:space="preserve">Vergaderjaar 2020–2021, </w:t>
      </w:r>
      <w:r w:rsidRPr="00F47A26">
        <w:rPr>
          <w:sz w:val="16"/>
          <w:szCs w:val="16"/>
        </w:rPr>
        <w:t xml:space="preserve">31 936 </w:t>
      </w:r>
      <w:r w:rsidR="00681C6E">
        <w:rPr>
          <w:sz w:val="16"/>
          <w:szCs w:val="16"/>
        </w:rPr>
        <w:t>n</w:t>
      </w:r>
      <w:r w:rsidRPr="00F47A26">
        <w:rPr>
          <w:sz w:val="16"/>
          <w:szCs w:val="16"/>
        </w:rPr>
        <w:t>r. 832</w:t>
      </w:r>
    </w:p>
  </w:footnote>
  <w:footnote w:id="5">
    <w:p w14:paraId="533DB7A6" w14:textId="77777777" w:rsidR="00F47A26" w:rsidRDefault="00F47A26">
      <w:pPr>
        <w:pStyle w:val="FootnoteText"/>
      </w:pPr>
      <w:r w:rsidRPr="00F47A26">
        <w:rPr>
          <w:rStyle w:val="FootnoteReference"/>
          <w:sz w:val="16"/>
          <w:szCs w:val="16"/>
        </w:rPr>
        <w:footnoteRef/>
      </w:r>
      <w:r w:rsidRPr="00F47A26">
        <w:rPr>
          <w:sz w:val="16"/>
          <w:szCs w:val="16"/>
        </w:rPr>
        <w:t xml:space="preserve"> Vergaderjaar 2020-2021, 31</w:t>
      </w:r>
      <w:r w:rsidR="00681C6E">
        <w:rPr>
          <w:sz w:val="16"/>
          <w:szCs w:val="16"/>
        </w:rPr>
        <w:t xml:space="preserve"> </w:t>
      </w:r>
      <w:r w:rsidRPr="00F47A26">
        <w:rPr>
          <w:sz w:val="16"/>
          <w:szCs w:val="16"/>
        </w:rPr>
        <w:t>936 nr. 853</w:t>
      </w:r>
    </w:p>
  </w:footnote>
  <w:footnote w:id="6">
    <w:p w14:paraId="01BB4027" w14:textId="77777777" w:rsidR="00454A9F" w:rsidRPr="00241EA1" w:rsidRDefault="00454A9F">
      <w:pPr>
        <w:pStyle w:val="FootnoteText"/>
        <w:rPr>
          <w:sz w:val="16"/>
          <w:szCs w:val="16"/>
        </w:rPr>
      </w:pPr>
      <w:r w:rsidRPr="00241EA1">
        <w:rPr>
          <w:rStyle w:val="FootnoteReference"/>
          <w:sz w:val="16"/>
          <w:szCs w:val="16"/>
        </w:rPr>
        <w:footnoteRef/>
      </w:r>
      <w:r w:rsidRPr="00241EA1">
        <w:rPr>
          <w:sz w:val="16"/>
          <w:szCs w:val="16"/>
        </w:rPr>
        <w:t xml:space="preserve"> TRA staat voor Temporary Reserved Area</w:t>
      </w:r>
    </w:p>
  </w:footnote>
  <w:footnote w:id="7">
    <w:p w14:paraId="0798CF18" w14:textId="77777777" w:rsidR="00EB79A8" w:rsidRDefault="00EB79A8">
      <w:pPr>
        <w:pStyle w:val="FootnoteText"/>
      </w:pPr>
      <w:r w:rsidRPr="00EB79A8">
        <w:rPr>
          <w:sz w:val="16"/>
          <w:szCs w:val="16"/>
        </w:rPr>
        <w:footnoteRef/>
      </w:r>
      <w:r w:rsidRPr="00EB79A8">
        <w:rPr>
          <w:sz w:val="16"/>
          <w:szCs w:val="16"/>
        </w:rPr>
        <w:t xml:space="preserve"> Vergaderjaar 2019-2020, 31 936, nr. 643</w:t>
      </w:r>
    </w:p>
  </w:footnote>
  <w:footnote w:id="8">
    <w:p w14:paraId="0C4D84AC" w14:textId="77777777" w:rsidR="000E1620" w:rsidRPr="003648D5" w:rsidRDefault="000E1620" w:rsidP="000E1620">
      <w:pPr>
        <w:pStyle w:val="FootnoteText"/>
        <w:rPr>
          <w:sz w:val="16"/>
          <w:szCs w:val="16"/>
        </w:rPr>
      </w:pPr>
      <w:r w:rsidRPr="003648D5">
        <w:rPr>
          <w:rStyle w:val="FootnoteReference"/>
          <w:sz w:val="16"/>
          <w:szCs w:val="16"/>
        </w:rPr>
        <w:footnoteRef/>
      </w:r>
      <w:r w:rsidRPr="003648D5">
        <w:rPr>
          <w:sz w:val="16"/>
          <w:szCs w:val="16"/>
        </w:rPr>
        <w:t xml:space="preserve"> Vergaderjaar 2020-2021 , 31936 nr. 833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193D" w14:textId="77777777" w:rsidR="00F0117B" w:rsidRDefault="00F0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E538" w14:textId="77777777" w:rsidR="007C364E" w:rsidRDefault="005C7583">
    <w:pPr>
      <w:pStyle w:val="MarginlessContainer"/>
    </w:pPr>
    <w:r>
      <w:rPr>
        <w:noProof/>
        <w:lang w:val="en-GB" w:eastAsia="en-GB"/>
      </w:rPr>
      <mc:AlternateContent>
        <mc:Choice Requires="wps">
          <w:drawing>
            <wp:anchor distT="0" distB="0" distL="0" distR="0" simplePos="0" relativeHeight="251658240" behindDoc="0" locked="1" layoutInCell="1" allowOverlap="1" wp14:anchorId="34666FE6" wp14:editId="58DF909D">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B69A377" w14:textId="63D388CD" w:rsidR="007C364E" w:rsidRDefault="005C7583">
                          <w:pPr>
                            <w:pStyle w:val="AfzendgegevensKop0"/>
                          </w:pPr>
                          <w:r>
                            <w:t>Ministerie van Infrastructuur en Waterstaat</w:t>
                          </w:r>
                        </w:p>
                        <w:p w14:paraId="4533FDE9" w14:textId="30F525D4" w:rsidR="00F0117B" w:rsidRDefault="00F0117B" w:rsidP="00F0117B"/>
                        <w:p w14:paraId="184EDC16" w14:textId="77777777" w:rsidR="00F0117B" w:rsidRPr="00F0117B" w:rsidRDefault="00F0117B" w:rsidP="00F0117B">
                          <w:pPr>
                            <w:rPr>
                              <w:b/>
                              <w:sz w:val="13"/>
                              <w:szCs w:val="13"/>
                            </w:rPr>
                          </w:pPr>
                          <w:r w:rsidRPr="00F0117B">
                            <w:rPr>
                              <w:b/>
                              <w:sz w:val="13"/>
                              <w:szCs w:val="13"/>
                            </w:rPr>
                            <w:t>Ons kenmerk</w:t>
                          </w:r>
                        </w:p>
                        <w:p w14:paraId="245DFCC7" w14:textId="77777777" w:rsidR="00F0117B" w:rsidRPr="00F0117B" w:rsidRDefault="00F0117B" w:rsidP="00F0117B">
                          <w:pPr>
                            <w:rPr>
                              <w:sz w:val="13"/>
                              <w:szCs w:val="13"/>
                            </w:rPr>
                          </w:pPr>
                          <w:r w:rsidRPr="00F0117B">
                            <w:rPr>
                              <w:sz w:val="13"/>
                              <w:szCs w:val="13"/>
                            </w:rPr>
                            <w:t>IENW/BSK-2021/177906</w:t>
                          </w:r>
                        </w:p>
                        <w:p w14:paraId="47B914A6" w14:textId="77777777" w:rsidR="00F0117B" w:rsidRPr="00F0117B" w:rsidRDefault="00F0117B" w:rsidP="00F0117B"/>
                        <w:p w14:paraId="1A39B052" w14:textId="424305A5" w:rsidR="00F0117B" w:rsidRDefault="00F0117B" w:rsidP="00F0117B"/>
                        <w:p w14:paraId="203C6C80" w14:textId="77777777" w:rsidR="00F0117B" w:rsidRPr="00F0117B" w:rsidRDefault="00F0117B" w:rsidP="00F0117B"/>
                      </w:txbxContent>
                    </wps:txbx>
                    <wps:bodyPr vert="horz" wrap="square" lIns="0" tIns="0" rIns="0" bIns="0" anchor="t" anchorCtr="0"/>
                  </wps:wsp>
                </a:graphicData>
              </a:graphic>
            </wp:anchor>
          </w:drawing>
        </mc:Choice>
        <mc:Fallback>
          <w:pict>
            <v:shapetype w14:anchorId="34666FE6"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0B69A377" w14:textId="63D388CD" w:rsidR="007C364E" w:rsidRDefault="005C7583">
                    <w:pPr>
                      <w:pStyle w:val="AfzendgegevensKop0"/>
                    </w:pPr>
                    <w:r>
                      <w:t>Ministerie van Infrastructuur en Waterstaat</w:t>
                    </w:r>
                  </w:p>
                  <w:p w14:paraId="4533FDE9" w14:textId="30F525D4" w:rsidR="00F0117B" w:rsidRDefault="00F0117B" w:rsidP="00F0117B"/>
                  <w:p w14:paraId="184EDC16" w14:textId="77777777" w:rsidR="00F0117B" w:rsidRPr="00F0117B" w:rsidRDefault="00F0117B" w:rsidP="00F0117B">
                    <w:pPr>
                      <w:rPr>
                        <w:b/>
                        <w:sz w:val="13"/>
                        <w:szCs w:val="13"/>
                      </w:rPr>
                    </w:pPr>
                    <w:r w:rsidRPr="00F0117B">
                      <w:rPr>
                        <w:b/>
                        <w:sz w:val="13"/>
                        <w:szCs w:val="13"/>
                      </w:rPr>
                      <w:t>Ons kenmerk</w:t>
                    </w:r>
                  </w:p>
                  <w:p w14:paraId="245DFCC7" w14:textId="77777777" w:rsidR="00F0117B" w:rsidRPr="00F0117B" w:rsidRDefault="00F0117B" w:rsidP="00F0117B">
                    <w:pPr>
                      <w:rPr>
                        <w:sz w:val="13"/>
                        <w:szCs w:val="13"/>
                      </w:rPr>
                    </w:pPr>
                    <w:r w:rsidRPr="00F0117B">
                      <w:rPr>
                        <w:sz w:val="13"/>
                        <w:szCs w:val="13"/>
                      </w:rPr>
                      <w:t>IENW/BSK-2021/177906</w:t>
                    </w:r>
                  </w:p>
                  <w:p w14:paraId="47B914A6" w14:textId="77777777" w:rsidR="00F0117B" w:rsidRPr="00F0117B" w:rsidRDefault="00F0117B" w:rsidP="00F0117B"/>
                  <w:p w14:paraId="1A39B052" w14:textId="424305A5" w:rsidR="00F0117B" w:rsidRDefault="00F0117B" w:rsidP="00F0117B"/>
                  <w:p w14:paraId="203C6C80" w14:textId="77777777" w:rsidR="00F0117B" w:rsidRPr="00F0117B" w:rsidRDefault="00F0117B" w:rsidP="00F0117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1" behindDoc="0" locked="1" layoutInCell="1" allowOverlap="1" wp14:anchorId="13BBAA82" wp14:editId="2188FE0B">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0FEAEAA" w14:textId="6E4148E0" w:rsidR="007C364E" w:rsidRDefault="005C7583">
                          <w:pPr>
                            <w:pStyle w:val="Referentiegegevens"/>
                          </w:pPr>
                          <w:r>
                            <w:t xml:space="preserve">Pagina </w:t>
                          </w:r>
                          <w:r>
                            <w:fldChar w:fldCharType="begin"/>
                          </w:r>
                          <w:r>
                            <w:instrText>PAGE</w:instrText>
                          </w:r>
                          <w:r>
                            <w:fldChar w:fldCharType="separate"/>
                          </w:r>
                          <w:r w:rsidR="00F0117B">
                            <w:rPr>
                              <w:noProof/>
                            </w:rPr>
                            <w:t>2</w:t>
                          </w:r>
                          <w:r>
                            <w:fldChar w:fldCharType="end"/>
                          </w:r>
                          <w:r>
                            <w:t xml:space="preserve"> van </w:t>
                          </w:r>
                          <w:r>
                            <w:fldChar w:fldCharType="begin"/>
                          </w:r>
                          <w:r>
                            <w:instrText>NUMPAGES</w:instrText>
                          </w:r>
                          <w:r>
                            <w:fldChar w:fldCharType="separate"/>
                          </w:r>
                          <w:r w:rsidR="00F0117B">
                            <w:rPr>
                              <w:noProof/>
                            </w:rPr>
                            <w:t>9</w:t>
                          </w:r>
                          <w:r>
                            <w:fldChar w:fldCharType="end"/>
                          </w:r>
                        </w:p>
                      </w:txbxContent>
                    </wps:txbx>
                    <wps:bodyPr vert="horz" wrap="square" lIns="0" tIns="0" rIns="0" bIns="0" anchor="t" anchorCtr="0"/>
                  </wps:wsp>
                </a:graphicData>
              </a:graphic>
            </wp:anchor>
          </w:drawing>
        </mc:Choice>
        <mc:Fallback>
          <w:pict>
            <v:shape w14:anchorId="13BBAA82" id="Paginanummer_3" o:spid="_x0000_s1027" type="#_x0000_t202" style="position:absolute;margin-left:464.85pt;margin-top:805pt;width:99pt;height:14.2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10FEAEAA" w14:textId="6E4148E0" w:rsidR="007C364E" w:rsidRDefault="005C7583">
                    <w:pPr>
                      <w:pStyle w:val="Referentiegegevens"/>
                    </w:pPr>
                    <w:r>
                      <w:t xml:space="preserve">Pagina </w:t>
                    </w:r>
                    <w:r>
                      <w:fldChar w:fldCharType="begin"/>
                    </w:r>
                    <w:r>
                      <w:instrText>PAGE</w:instrText>
                    </w:r>
                    <w:r>
                      <w:fldChar w:fldCharType="separate"/>
                    </w:r>
                    <w:r w:rsidR="00F0117B">
                      <w:rPr>
                        <w:noProof/>
                      </w:rPr>
                      <w:t>2</w:t>
                    </w:r>
                    <w:r>
                      <w:fldChar w:fldCharType="end"/>
                    </w:r>
                    <w:r>
                      <w:t xml:space="preserve"> van </w:t>
                    </w:r>
                    <w:r>
                      <w:fldChar w:fldCharType="begin"/>
                    </w:r>
                    <w:r>
                      <w:instrText>NUMPAGES</w:instrText>
                    </w:r>
                    <w:r>
                      <w:fldChar w:fldCharType="separate"/>
                    </w:r>
                    <w:r w:rsidR="00F0117B">
                      <w:rPr>
                        <w:noProof/>
                      </w:rPr>
                      <w:t>9</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2" behindDoc="0" locked="1" layoutInCell="1" allowOverlap="1" wp14:anchorId="1F86A40B" wp14:editId="0B500EBE">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6A69D15" w14:textId="77777777" w:rsidR="00D95B3B" w:rsidRDefault="00D95B3B"/>
                      </w:txbxContent>
                    </wps:txbx>
                    <wps:bodyPr vert="horz" wrap="square" lIns="0" tIns="0" rIns="0" bIns="0" anchor="t" anchorCtr="0"/>
                  </wps:wsp>
                </a:graphicData>
              </a:graphic>
            </wp:anchor>
          </w:drawing>
        </mc:Choice>
        <mc:Fallback>
          <w:pict>
            <v:shape w14:anchorId="1F86A40B" id="Rubricering onder vervolgpagina" o:spid="_x0000_s1028" type="#_x0000_t202" style="position:absolute;margin-left:79.35pt;margin-top:805pt;width:141.75pt;height:14.2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56A69D15" w14:textId="77777777" w:rsidR="00D95B3B" w:rsidRDefault="00D95B3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3" behindDoc="0" locked="1" layoutInCell="1" allowOverlap="1" wp14:anchorId="19525336" wp14:editId="064EFD56">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1094CA9" w14:textId="77777777" w:rsidR="00D95B3B" w:rsidRDefault="00D95B3B"/>
                      </w:txbxContent>
                    </wps:txbx>
                    <wps:bodyPr vert="horz" wrap="square" lIns="0" tIns="0" rIns="0" bIns="0" anchor="t" anchorCtr="0"/>
                  </wps:wsp>
                </a:graphicData>
              </a:graphic>
            </wp:anchor>
          </w:drawing>
        </mc:Choice>
        <mc:Fallback>
          <w:pict>
            <v:shape w14:anchorId="19525336" id="Merking vervolgpagina" o:spid="_x0000_s1029" type="#_x0000_t202" style="position:absolute;margin-left:79.35pt;margin-top:94.45pt;width:187.5pt;height:22.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01094CA9" w14:textId="77777777" w:rsidR="00D95B3B" w:rsidRDefault="00D95B3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3E2C" w14:textId="77777777" w:rsidR="007C364E" w:rsidRDefault="005C7583">
    <w:pPr>
      <w:pStyle w:val="MarginlessContainer"/>
      <w:spacing w:after="7029" w:line="14" w:lineRule="exact"/>
    </w:pPr>
    <w:r>
      <w:rPr>
        <w:noProof/>
        <w:lang w:val="en-GB" w:eastAsia="en-GB"/>
      </w:rPr>
      <mc:AlternateContent>
        <mc:Choice Requires="wps">
          <w:drawing>
            <wp:anchor distT="0" distB="0" distL="0" distR="0" simplePos="0" relativeHeight="251658244" behindDoc="0" locked="1" layoutInCell="1" allowOverlap="1" wp14:anchorId="1F5980FE" wp14:editId="47B6655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FC6859C" w14:textId="77777777" w:rsidR="00D95B3B" w:rsidRDefault="00D95B3B"/>
                      </w:txbxContent>
                    </wps:txbx>
                    <wps:bodyPr vert="horz" wrap="square" lIns="0" tIns="0" rIns="0" bIns="0" anchor="t" anchorCtr="0"/>
                  </wps:wsp>
                </a:graphicData>
              </a:graphic>
            </wp:anchor>
          </w:drawing>
        </mc:Choice>
        <mc:Fallback>
          <w:pict>
            <v:shapetype w14:anchorId="1F5980F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7FC6859C" w14:textId="77777777" w:rsidR="00D95B3B" w:rsidRDefault="00D95B3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5" behindDoc="0" locked="1" layoutInCell="1" allowOverlap="1" wp14:anchorId="3B59B47C" wp14:editId="7B6DCDA3">
              <wp:simplePos x="0" y="0"/>
              <wp:positionH relativeFrom="page">
                <wp:posOffset>5924550</wp:posOffset>
              </wp:positionH>
              <wp:positionV relativeFrom="page">
                <wp:posOffset>10220325</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C52C915" w14:textId="6C88C755" w:rsidR="007C364E" w:rsidRDefault="005C7583">
                          <w:pPr>
                            <w:pStyle w:val="Referentiegegevens"/>
                          </w:pPr>
                          <w:r>
                            <w:t xml:space="preserve">Pagina </w:t>
                          </w:r>
                          <w:r>
                            <w:fldChar w:fldCharType="begin"/>
                          </w:r>
                          <w:r>
                            <w:instrText>PAGE</w:instrText>
                          </w:r>
                          <w:r>
                            <w:fldChar w:fldCharType="separate"/>
                          </w:r>
                          <w:r w:rsidR="00C9676D">
                            <w:rPr>
                              <w:noProof/>
                            </w:rPr>
                            <w:t>1</w:t>
                          </w:r>
                          <w:r>
                            <w:fldChar w:fldCharType="end"/>
                          </w:r>
                          <w:r>
                            <w:t xml:space="preserve"> van </w:t>
                          </w:r>
                          <w:r>
                            <w:fldChar w:fldCharType="begin"/>
                          </w:r>
                          <w:r>
                            <w:instrText>NUMPAGES</w:instrText>
                          </w:r>
                          <w:r>
                            <w:fldChar w:fldCharType="separate"/>
                          </w:r>
                          <w:r w:rsidR="00C9676D">
                            <w:rPr>
                              <w:noProof/>
                            </w:rPr>
                            <w:t>1</w:t>
                          </w:r>
                          <w:r>
                            <w:fldChar w:fldCharType="end"/>
                          </w:r>
                        </w:p>
                      </w:txbxContent>
                    </wps:txbx>
                    <wps:bodyPr vert="horz" wrap="square" lIns="0" tIns="0" rIns="0" bIns="0" anchor="t" anchorCtr="0"/>
                  </wps:wsp>
                </a:graphicData>
              </a:graphic>
            </wp:anchor>
          </w:drawing>
        </mc:Choice>
        <mc:Fallback>
          <w:pict>
            <v:shape w14:anchorId="3B59B47C" id="Paginanummer_2" o:spid="_x0000_s1031" type="#_x0000_t202" style="position:absolute;margin-left:466.5pt;margin-top:804.75pt;width:99pt;height:14.25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" filled="f" stroked="f">
              <v:textbox inset="0,0,0,0">
                <w:txbxContent>
                  <w:p w14:paraId="7C52C915" w14:textId="6C88C755" w:rsidR="007C364E" w:rsidRDefault="005C7583">
                    <w:pPr>
                      <w:pStyle w:val="Referentiegegevens"/>
                    </w:pPr>
                    <w:r>
                      <w:t xml:space="preserve">Pagina </w:t>
                    </w:r>
                    <w:r>
                      <w:fldChar w:fldCharType="begin"/>
                    </w:r>
                    <w:r>
                      <w:instrText>PAGE</w:instrText>
                    </w:r>
                    <w:r>
                      <w:fldChar w:fldCharType="separate"/>
                    </w:r>
                    <w:r w:rsidR="00C9676D">
                      <w:rPr>
                        <w:noProof/>
                      </w:rPr>
                      <w:t>1</w:t>
                    </w:r>
                    <w:r>
                      <w:fldChar w:fldCharType="end"/>
                    </w:r>
                    <w:r>
                      <w:t xml:space="preserve"> van </w:t>
                    </w:r>
                    <w:r>
                      <w:fldChar w:fldCharType="begin"/>
                    </w:r>
                    <w:r>
                      <w:instrText>NUMPAGES</w:instrText>
                    </w:r>
                    <w:r>
                      <w:fldChar w:fldCharType="separate"/>
                    </w:r>
                    <w:r w:rsidR="00C9676D">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6" behindDoc="0" locked="1" layoutInCell="1" allowOverlap="1" wp14:anchorId="3E76E931" wp14:editId="72DCC3C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4BCA3DC" w14:textId="77777777" w:rsidR="007C364E" w:rsidRDefault="005C7583">
                          <w:pPr>
                            <w:pStyle w:val="AfzendgegevensKop0"/>
                          </w:pPr>
                          <w:r>
                            <w:t>Ministerie van Infrastructuur en Waterstaat</w:t>
                          </w:r>
                        </w:p>
                        <w:p w14:paraId="53E6D609" w14:textId="77777777" w:rsidR="007C364E" w:rsidRDefault="007C364E">
                          <w:pPr>
                            <w:pStyle w:val="WitregelW1"/>
                          </w:pPr>
                        </w:p>
                        <w:p w14:paraId="59ADEA10" w14:textId="77777777" w:rsidR="007C364E" w:rsidRDefault="005C7583">
                          <w:pPr>
                            <w:pStyle w:val="Afzendgegevens"/>
                          </w:pPr>
                          <w:r>
                            <w:t>Rijnstraat 8</w:t>
                          </w:r>
                        </w:p>
                        <w:p w14:paraId="7FF95CFF" w14:textId="77777777" w:rsidR="007C364E" w:rsidRPr="00C718EA" w:rsidRDefault="005C7583">
                          <w:pPr>
                            <w:pStyle w:val="Afzendgegevens"/>
                            <w:rPr>
                              <w:lang w:val="de-DE"/>
                            </w:rPr>
                          </w:pPr>
                          <w:r w:rsidRPr="00C718EA">
                            <w:rPr>
                              <w:lang w:val="de-DE"/>
                            </w:rPr>
                            <w:t>2515 XP  Den Haag</w:t>
                          </w:r>
                        </w:p>
                        <w:p w14:paraId="1C71A623" w14:textId="77777777" w:rsidR="007C364E" w:rsidRPr="00C718EA" w:rsidRDefault="005C7583">
                          <w:pPr>
                            <w:pStyle w:val="Afzendgegevens"/>
                            <w:rPr>
                              <w:lang w:val="de-DE"/>
                            </w:rPr>
                          </w:pPr>
                          <w:r w:rsidRPr="00C718EA">
                            <w:rPr>
                              <w:lang w:val="de-DE"/>
                            </w:rPr>
                            <w:t>Postbus 20901</w:t>
                          </w:r>
                        </w:p>
                        <w:p w14:paraId="4EFF5E29" w14:textId="77777777" w:rsidR="007C364E" w:rsidRPr="00C718EA" w:rsidRDefault="005C7583">
                          <w:pPr>
                            <w:pStyle w:val="Afzendgegevens"/>
                            <w:rPr>
                              <w:lang w:val="de-DE"/>
                            </w:rPr>
                          </w:pPr>
                          <w:r w:rsidRPr="00C718EA">
                            <w:rPr>
                              <w:lang w:val="de-DE"/>
                            </w:rPr>
                            <w:t>2500 EX Den Haag</w:t>
                          </w:r>
                        </w:p>
                        <w:p w14:paraId="35CC35BE" w14:textId="77777777" w:rsidR="007C364E" w:rsidRPr="00C718EA" w:rsidRDefault="007C364E">
                          <w:pPr>
                            <w:pStyle w:val="WitregelW1"/>
                            <w:rPr>
                              <w:lang w:val="de-DE"/>
                            </w:rPr>
                          </w:pPr>
                        </w:p>
                        <w:p w14:paraId="7636949C" w14:textId="77777777" w:rsidR="007C364E" w:rsidRPr="00C718EA" w:rsidRDefault="005C7583">
                          <w:pPr>
                            <w:pStyle w:val="Afzendgegevens"/>
                            <w:rPr>
                              <w:lang w:val="de-DE"/>
                            </w:rPr>
                          </w:pPr>
                          <w:r w:rsidRPr="00C718EA">
                            <w:rPr>
                              <w:lang w:val="de-DE"/>
                            </w:rPr>
                            <w:t>T   070-456 0000</w:t>
                          </w:r>
                        </w:p>
                        <w:p w14:paraId="26F015AA" w14:textId="30CF75C5" w:rsidR="007C364E" w:rsidRDefault="005C7583">
                          <w:pPr>
                            <w:pStyle w:val="Afzendgegevens"/>
                          </w:pPr>
                          <w:r>
                            <w:t>F   070-456 1111</w:t>
                          </w:r>
                        </w:p>
                        <w:p w14:paraId="21E5C210" w14:textId="4E953F33" w:rsidR="00F0117B" w:rsidRDefault="00F0117B" w:rsidP="00F0117B"/>
                        <w:p w14:paraId="4EA659DF" w14:textId="1F3DFD47" w:rsidR="00F0117B" w:rsidRPr="00F0117B" w:rsidRDefault="00F0117B" w:rsidP="00F0117B">
                          <w:pPr>
                            <w:rPr>
                              <w:b/>
                              <w:sz w:val="13"/>
                              <w:szCs w:val="13"/>
                            </w:rPr>
                          </w:pPr>
                          <w:r w:rsidRPr="00F0117B">
                            <w:rPr>
                              <w:b/>
                              <w:sz w:val="13"/>
                              <w:szCs w:val="13"/>
                            </w:rPr>
                            <w:t>Ons kenmerk</w:t>
                          </w:r>
                        </w:p>
                        <w:p w14:paraId="282A5AB8" w14:textId="7C9C1A83" w:rsidR="00F0117B" w:rsidRPr="00F0117B" w:rsidRDefault="00F0117B" w:rsidP="00F0117B">
                          <w:pPr>
                            <w:rPr>
                              <w:sz w:val="13"/>
                              <w:szCs w:val="13"/>
                            </w:rPr>
                          </w:pPr>
                          <w:r w:rsidRPr="00F0117B">
                            <w:rPr>
                              <w:sz w:val="13"/>
                              <w:szCs w:val="13"/>
                            </w:rPr>
                            <w:t>IENW/BSK-2021/177906</w:t>
                          </w:r>
                        </w:p>
                      </w:txbxContent>
                    </wps:txbx>
                    <wps:bodyPr vert="horz" wrap="square" lIns="0" tIns="0" rIns="0" bIns="0" anchor="t" anchorCtr="0"/>
                  </wps:wsp>
                </a:graphicData>
              </a:graphic>
            </wp:anchor>
          </w:drawing>
        </mc:Choice>
        <mc:Fallback>
          <w:pict>
            <v:shape w14:anchorId="3E76E931" id="Colofon_2" o:spid="_x0000_s1032" type="#_x0000_t202" style="position:absolute;margin-left:466.25pt;margin-top:153.05pt;width:99.2pt;height:630.7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04BCA3DC" w14:textId="77777777" w:rsidR="007C364E" w:rsidRDefault="005C7583">
                    <w:pPr>
                      <w:pStyle w:val="AfzendgegevensKop0"/>
                    </w:pPr>
                    <w:r>
                      <w:t>Ministerie van Infrastructuur en Waterstaat</w:t>
                    </w:r>
                  </w:p>
                  <w:p w14:paraId="53E6D609" w14:textId="77777777" w:rsidR="007C364E" w:rsidRDefault="007C364E">
                    <w:pPr>
                      <w:pStyle w:val="WitregelW1"/>
                    </w:pPr>
                  </w:p>
                  <w:p w14:paraId="59ADEA10" w14:textId="77777777" w:rsidR="007C364E" w:rsidRDefault="005C7583">
                    <w:pPr>
                      <w:pStyle w:val="Afzendgegevens"/>
                    </w:pPr>
                    <w:r>
                      <w:t>Rijnstraat 8</w:t>
                    </w:r>
                  </w:p>
                  <w:p w14:paraId="7FF95CFF" w14:textId="77777777" w:rsidR="007C364E" w:rsidRPr="00C718EA" w:rsidRDefault="005C7583">
                    <w:pPr>
                      <w:pStyle w:val="Afzendgegevens"/>
                      <w:rPr>
                        <w:lang w:val="de-DE"/>
                      </w:rPr>
                    </w:pPr>
                    <w:r w:rsidRPr="00C718EA">
                      <w:rPr>
                        <w:lang w:val="de-DE"/>
                      </w:rPr>
                      <w:t>2515 XP  Den Haag</w:t>
                    </w:r>
                  </w:p>
                  <w:p w14:paraId="1C71A623" w14:textId="77777777" w:rsidR="007C364E" w:rsidRPr="00C718EA" w:rsidRDefault="005C7583">
                    <w:pPr>
                      <w:pStyle w:val="Afzendgegevens"/>
                      <w:rPr>
                        <w:lang w:val="de-DE"/>
                      </w:rPr>
                    </w:pPr>
                    <w:r w:rsidRPr="00C718EA">
                      <w:rPr>
                        <w:lang w:val="de-DE"/>
                      </w:rPr>
                      <w:t>Postbus 20901</w:t>
                    </w:r>
                  </w:p>
                  <w:p w14:paraId="4EFF5E29" w14:textId="77777777" w:rsidR="007C364E" w:rsidRPr="00C718EA" w:rsidRDefault="005C7583">
                    <w:pPr>
                      <w:pStyle w:val="Afzendgegevens"/>
                      <w:rPr>
                        <w:lang w:val="de-DE"/>
                      </w:rPr>
                    </w:pPr>
                    <w:r w:rsidRPr="00C718EA">
                      <w:rPr>
                        <w:lang w:val="de-DE"/>
                      </w:rPr>
                      <w:t>2500 EX Den Haag</w:t>
                    </w:r>
                  </w:p>
                  <w:p w14:paraId="35CC35BE" w14:textId="77777777" w:rsidR="007C364E" w:rsidRPr="00C718EA" w:rsidRDefault="007C364E">
                    <w:pPr>
                      <w:pStyle w:val="WitregelW1"/>
                      <w:rPr>
                        <w:lang w:val="de-DE"/>
                      </w:rPr>
                    </w:pPr>
                  </w:p>
                  <w:p w14:paraId="7636949C" w14:textId="77777777" w:rsidR="007C364E" w:rsidRPr="00C718EA" w:rsidRDefault="005C7583">
                    <w:pPr>
                      <w:pStyle w:val="Afzendgegevens"/>
                      <w:rPr>
                        <w:lang w:val="de-DE"/>
                      </w:rPr>
                    </w:pPr>
                    <w:r w:rsidRPr="00C718EA">
                      <w:rPr>
                        <w:lang w:val="de-DE"/>
                      </w:rPr>
                      <w:t>T   070-456 0000</w:t>
                    </w:r>
                  </w:p>
                  <w:p w14:paraId="26F015AA" w14:textId="30CF75C5" w:rsidR="007C364E" w:rsidRDefault="005C7583">
                    <w:pPr>
                      <w:pStyle w:val="Afzendgegevens"/>
                    </w:pPr>
                    <w:r>
                      <w:t>F   070-456 1111</w:t>
                    </w:r>
                  </w:p>
                  <w:p w14:paraId="21E5C210" w14:textId="4E953F33" w:rsidR="00F0117B" w:rsidRDefault="00F0117B" w:rsidP="00F0117B"/>
                  <w:p w14:paraId="4EA659DF" w14:textId="1F3DFD47" w:rsidR="00F0117B" w:rsidRPr="00F0117B" w:rsidRDefault="00F0117B" w:rsidP="00F0117B">
                    <w:pPr>
                      <w:rPr>
                        <w:b/>
                        <w:sz w:val="13"/>
                        <w:szCs w:val="13"/>
                      </w:rPr>
                    </w:pPr>
                    <w:r w:rsidRPr="00F0117B">
                      <w:rPr>
                        <w:b/>
                        <w:sz w:val="13"/>
                        <w:szCs w:val="13"/>
                      </w:rPr>
                      <w:t>Ons kenmerk</w:t>
                    </w:r>
                  </w:p>
                  <w:p w14:paraId="282A5AB8" w14:textId="7C9C1A83" w:rsidR="00F0117B" w:rsidRPr="00F0117B" w:rsidRDefault="00F0117B" w:rsidP="00F0117B">
                    <w:pPr>
                      <w:rPr>
                        <w:sz w:val="13"/>
                        <w:szCs w:val="13"/>
                      </w:rPr>
                    </w:pPr>
                    <w:r w:rsidRPr="00F0117B">
                      <w:rPr>
                        <w:sz w:val="13"/>
                        <w:szCs w:val="13"/>
                      </w:rPr>
                      <w:t>IENW/BSK-2021/177906</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7" behindDoc="0" locked="1" layoutInCell="1" allowOverlap="1" wp14:anchorId="1A4EC3D8" wp14:editId="5ABBEB57">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4E4E8F2" w14:textId="77777777" w:rsidR="00D95B3B" w:rsidRDefault="00D95B3B"/>
                      </w:txbxContent>
                    </wps:txbx>
                    <wps:bodyPr vert="horz" wrap="square" lIns="0" tIns="0" rIns="0" bIns="0" anchor="t" anchorCtr="0"/>
                  </wps:wsp>
                </a:graphicData>
              </a:graphic>
            </wp:anchor>
          </w:drawing>
        </mc:Choice>
        <mc:Fallback>
          <w:pict>
            <v:shape w14:anchorId="1A4EC3D8" id="lint_2" o:spid="_x0000_s1033" type="#_x0000_t202" style="position:absolute;margin-left:277.75pt;margin-top:0;width:36.85pt;height:124.7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24E4E8F2" w14:textId="77777777" w:rsidR="00D95B3B" w:rsidRDefault="00D95B3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8" behindDoc="0" locked="1" layoutInCell="1" allowOverlap="1" wp14:anchorId="76405972" wp14:editId="1DB45963">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3ADC1AA" w14:textId="77777777" w:rsidR="007C364E" w:rsidRDefault="005C7583">
                          <w:pPr>
                            <w:pStyle w:val="MarginlessContainer"/>
                          </w:pPr>
                          <w:r>
                            <w:rPr>
                              <w:noProof/>
                              <w:lang w:val="en-GB" w:eastAsia="en-GB"/>
                            </w:rPr>
                            <w:drawing>
                              <wp:inline distT="0" distB="0" distL="0" distR="0" wp14:anchorId="7EA67C0C" wp14:editId="53F1C70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6405972" id="Woordmerk_2" o:spid="_x0000_s1034" type="#_x0000_t202" style="position:absolute;margin-left:314.6pt;margin-top:0;width:184.25pt;height:124.7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53ADC1AA" w14:textId="77777777" w:rsidR="007C364E" w:rsidRDefault="005C7583">
                    <w:pPr>
                      <w:pStyle w:val="MarginlessContainer"/>
                    </w:pPr>
                    <w:r>
                      <w:rPr>
                        <w:noProof/>
                        <w:lang w:val="en-GB" w:eastAsia="en-GB"/>
                      </w:rPr>
                      <w:drawing>
                        <wp:inline distT="0" distB="0" distL="0" distR="0" wp14:anchorId="7EA67C0C" wp14:editId="53F1C70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9" behindDoc="0" locked="1" layoutInCell="1" allowOverlap="1" wp14:anchorId="2AD5DEE4" wp14:editId="69D4A5F2">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62842C5" w14:textId="77777777" w:rsidR="007C364E" w:rsidRDefault="005C7583">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2AD5DEE4" id="Retourregel_2" o:spid="_x0000_s1035" type="#_x0000_t202" style="position:absolute;margin-left:79.35pt;margin-top:133.2pt;width:280.6pt;height:11.3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262842C5" w14:textId="77777777" w:rsidR="007C364E" w:rsidRDefault="005C7583">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50" behindDoc="0" locked="1" layoutInCell="1" allowOverlap="1" wp14:anchorId="1DEF1BF1" wp14:editId="790FBD05">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A64BC57" w14:textId="77777777" w:rsidR="007C364E" w:rsidRDefault="005C7583">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1DEF1BF1" id="Toezendgegevens_2" o:spid="_x0000_s1036" type="#_x0000_t202" style="position:absolute;margin-left:79.35pt;margin-top:153.05pt;width:274.95pt;height:85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2A64BC57" w14:textId="77777777" w:rsidR="007C364E" w:rsidRDefault="005C7583">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51" behindDoc="0" locked="1" layoutInCell="1" allowOverlap="1" wp14:anchorId="6BD36C2A" wp14:editId="28E97122">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C364E" w14:paraId="6695BE3E" w14:textId="77777777">
                            <w:trPr>
                              <w:trHeight w:val="200"/>
                            </w:trPr>
                            <w:tc>
                              <w:tcPr>
                                <w:tcW w:w="1140" w:type="dxa"/>
                              </w:tcPr>
                              <w:p w14:paraId="376B7677" w14:textId="77777777" w:rsidR="007C364E" w:rsidRDefault="007C364E"/>
                            </w:tc>
                            <w:tc>
                              <w:tcPr>
                                <w:tcW w:w="5400" w:type="dxa"/>
                              </w:tcPr>
                              <w:p w14:paraId="30AC8C79" w14:textId="77777777" w:rsidR="007C364E" w:rsidRDefault="007C364E"/>
                            </w:tc>
                          </w:tr>
                          <w:tr w:rsidR="007C364E" w14:paraId="702EFD70" w14:textId="77777777">
                            <w:trPr>
                              <w:trHeight w:val="240"/>
                            </w:trPr>
                            <w:tc>
                              <w:tcPr>
                                <w:tcW w:w="1140" w:type="dxa"/>
                              </w:tcPr>
                              <w:p w14:paraId="19B04AE2" w14:textId="77777777" w:rsidR="007C364E" w:rsidRDefault="005C7583">
                                <w:r>
                                  <w:t>Datum</w:t>
                                </w:r>
                              </w:p>
                            </w:tc>
                            <w:tc>
                              <w:tcPr>
                                <w:tcW w:w="5400" w:type="dxa"/>
                              </w:tcPr>
                              <w:p w14:paraId="1B358B55" w14:textId="566D425D" w:rsidR="007C364E" w:rsidRDefault="00F0117B">
                                <w:r>
                                  <w:t>22 juni 2021</w:t>
                                </w:r>
                              </w:p>
                            </w:tc>
                          </w:tr>
                          <w:tr w:rsidR="007C364E" w14:paraId="2A28A63E" w14:textId="77777777">
                            <w:trPr>
                              <w:trHeight w:val="240"/>
                            </w:trPr>
                            <w:tc>
                              <w:tcPr>
                                <w:tcW w:w="1140" w:type="dxa"/>
                              </w:tcPr>
                              <w:p w14:paraId="55BDAF6B" w14:textId="77777777" w:rsidR="007C364E" w:rsidRDefault="005C7583">
                                <w:r>
                                  <w:t>Betreft</w:t>
                                </w:r>
                              </w:p>
                            </w:tc>
                            <w:tc>
                              <w:tcPr>
                                <w:tcW w:w="5400" w:type="dxa"/>
                              </w:tcPr>
                              <w:p w14:paraId="68FF6DEA" w14:textId="77777777" w:rsidR="007C364E" w:rsidRDefault="005C7583">
                                <w:r>
                                  <w:t>Voortgang</w:t>
                                </w:r>
                                <w:r w:rsidR="00C718EA">
                                  <w:t>sbrief programma</w:t>
                                </w:r>
                                <w:r>
                                  <w:t xml:space="preserve"> Luchtruimherziening</w:t>
                                </w:r>
                              </w:p>
                            </w:tc>
                          </w:tr>
                          <w:tr w:rsidR="007C364E" w14:paraId="11A823E9" w14:textId="77777777">
                            <w:trPr>
                              <w:trHeight w:val="200"/>
                            </w:trPr>
                            <w:tc>
                              <w:tcPr>
                                <w:tcW w:w="1140" w:type="dxa"/>
                              </w:tcPr>
                              <w:p w14:paraId="747E5224" w14:textId="77777777" w:rsidR="007C364E" w:rsidRDefault="007C364E"/>
                            </w:tc>
                            <w:tc>
                              <w:tcPr>
                                <w:tcW w:w="5400" w:type="dxa"/>
                              </w:tcPr>
                              <w:p w14:paraId="2D222312" w14:textId="77777777" w:rsidR="007C364E" w:rsidRDefault="007C364E"/>
                            </w:tc>
                          </w:tr>
                        </w:tbl>
                        <w:p w14:paraId="7A766839" w14:textId="77777777" w:rsidR="00D95B3B" w:rsidRDefault="00D95B3B"/>
                      </w:txbxContent>
                    </wps:txbx>
                    <wps:bodyPr vert="horz" wrap="square" lIns="0" tIns="0" rIns="0" bIns="0" anchor="t" anchorCtr="0"/>
                  </wps:wsp>
                </a:graphicData>
              </a:graphic>
            </wp:anchor>
          </w:drawing>
        </mc:Choice>
        <mc:Fallback>
          <w:pict>
            <v:shape w14:anchorId="6BD36C2A" id="Documentgegevens" o:spid="_x0000_s1037" type="#_x0000_t202" style="position:absolute;margin-left:79.35pt;margin-top:286.25pt;width:323.25pt;height:49.6pt;z-index:2516582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7C364E" w14:paraId="6695BE3E" w14:textId="77777777">
                      <w:trPr>
                        <w:trHeight w:val="200"/>
                      </w:trPr>
                      <w:tc>
                        <w:tcPr>
                          <w:tcW w:w="1140" w:type="dxa"/>
                        </w:tcPr>
                        <w:p w14:paraId="376B7677" w14:textId="77777777" w:rsidR="007C364E" w:rsidRDefault="007C364E"/>
                      </w:tc>
                      <w:tc>
                        <w:tcPr>
                          <w:tcW w:w="5400" w:type="dxa"/>
                        </w:tcPr>
                        <w:p w14:paraId="30AC8C79" w14:textId="77777777" w:rsidR="007C364E" w:rsidRDefault="007C364E"/>
                      </w:tc>
                    </w:tr>
                    <w:tr w:rsidR="007C364E" w14:paraId="702EFD70" w14:textId="77777777">
                      <w:trPr>
                        <w:trHeight w:val="240"/>
                      </w:trPr>
                      <w:tc>
                        <w:tcPr>
                          <w:tcW w:w="1140" w:type="dxa"/>
                        </w:tcPr>
                        <w:p w14:paraId="19B04AE2" w14:textId="77777777" w:rsidR="007C364E" w:rsidRDefault="005C7583">
                          <w:r>
                            <w:t>Datum</w:t>
                          </w:r>
                        </w:p>
                      </w:tc>
                      <w:tc>
                        <w:tcPr>
                          <w:tcW w:w="5400" w:type="dxa"/>
                        </w:tcPr>
                        <w:p w14:paraId="1B358B55" w14:textId="566D425D" w:rsidR="007C364E" w:rsidRDefault="00F0117B">
                          <w:r>
                            <w:t>22 juni 2021</w:t>
                          </w:r>
                        </w:p>
                      </w:tc>
                    </w:tr>
                    <w:tr w:rsidR="007C364E" w14:paraId="2A28A63E" w14:textId="77777777">
                      <w:trPr>
                        <w:trHeight w:val="240"/>
                      </w:trPr>
                      <w:tc>
                        <w:tcPr>
                          <w:tcW w:w="1140" w:type="dxa"/>
                        </w:tcPr>
                        <w:p w14:paraId="55BDAF6B" w14:textId="77777777" w:rsidR="007C364E" w:rsidRDefault="005C7583">
                          <w:r>
                            <w:t>Betreft</w:t>
                          </w:r>
                        </w:p>
                      </w:tc>
                      <w:tc>
                        <w:tcPr>
                          <w:tcW w:w="5400" w:type="dxa"/>
                        </w:tcPr>
                        <w:p w14:paraId="68FF6DEA" w14:textId="77777777" w:rsidR="007C364E" w:rsidRDefault="005C7583">
                          <w:r>
                            <w:t>Voortgang</w:t>
                          </w:r>
                          <w:r w:rsidR="00C718EA">
                            <w:t>sbrief programma</w:t>
                          </w:r>
                          <w:r>
                            <w:t xml:space="preserve"> Luchtruimherziening</w:t>
                          </w:r>
                        </w:p>
                      </w:tc>
                    </w:tr>
                    <w:tr w:rsidR="007C364E" w14:paraId="11A823E9" w14:textId="77777777">
                      <w:trPr>
                        <w:trHeight w:val="200"/>
                      </w:trPr>
                      <w:tc>
                        <w:tcPr>
                          <w:tcW w:w="1140" w:type="dxa"/>
                        </w:tcPr>
                        <w:p w14:paraId="747E5224" w14:textId="77777777" w:rsidR="007C364E" w:rsidRDefault="007C364E"/>
                      </w:tc>
                      <w:tc>
                        <w:tcPr>
                          <w:tcW w:w="5400" w:type="dxa"/>
                        </w:tcPr>
                        <w:p w14:paraId="2D222312" w14:textId="77777777" w:rsidR="007C364E" w:rsidRDefault="007C364E"/>
                      </w:tc>
                    </w:tr>
                  </w:tbl>
                  <w:p w14:paraId="7A766839" w14:textId="77777777" w:rsidR="00D95B3B" w:rsidRDefault="00D95B3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52" behindDoc="0" locked="1" layoutInCell="1" allowOverlap="1" wp14:anchorId="1EA5F228" wp14:editId="5F47A2F9">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ED9BF68" w14:textId="77777777" w:rsidR="00D95B3B" w:rsidRDefault="00D95B3B"/>
                      </w:txbxContent>
                    </wps:txbx>
                    <wps:bodyPr vert="horz" wrap="square" lIns="0" tIns="0" rIns="0" bIns="0" anchor="t" anchorCtr="0"/>
                  </wps:wsp>
                </a:graphicData>
              </a:graphic>
            </wp:anchor>
          </w:drawing>
        </mc:Choice>
        <mc:Fallback>
          <w:pict>
            <v:shape w14:anchorId="1EA5F228" id="Merking" o:spid="_x0000_s1038" type="#_x0000_t202" style="position:absolute;margin-left:79.35pt;margin-top:94.45pt;width:187.5pt;height:22.5pt;z-index:2516582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4ED9BF68" w14:textId="77777777" w:rsidR="00D95B3B" w:rsidRDefault="00D95B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ECC934"/>
    <w:multiLevelType w:val="multilevel"/>
    <w:tmpl w:val="7BFE7E75"/>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AF96345"/>
    <w:multiLevelType w:val="multilevel"/>
    <w:tmpl w:val="7DE398BA"/>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7F2FCF8"/>
    <w:multiLevelType w:val="multilevel"/>
    <w:tmpl w:val="F4B6F660"/>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F5A9BD6"/>
    <w:multiLevelType w:val="multilevel"/>
    <w:tmpl w:val="403A26B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52E194D"/>
    <w:multiLevelType w:val="multilevel"/>
    <w:tmpl w:val="8BC2327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61A4E93"/>
    <w:multiLevelType w:val="multilevel"/>
    <w:tmpl w:val="4BF31706"/>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44014F0"/>
    <w:multiLevelType w:val="multilevel"/>
    <w:tmpl w:val="A916ABBB"/>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DCBAA35"/>
    <w:multiLevelType w:val="multilevel"/>
    <w:tmpl w:val="84C6B00D"/>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EE0DEF"/>
    <w:multiLevelType w:val="multilevel"/>
    <w:tmpl w:val="6594EAC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D93706"/>
    <w:multiLevelType w:val="multilevel"/>
    <w:tmpl w:val="24367878"/>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8664D0"/>
    <w:multiLevelType w:val="multilevel"/>
    <w:tmpl w:val="1173E8D9"/>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21FFED"/>
    <w:multiLevelType w:val="multilevel"/>
    <w:tmpl w:val="2F4BC6CE"/>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03C02B"/>
    <w:multiLevelType w:val="multilevel"/>
    <w:tmpl w:val="81C4EE43"/>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94F99"/>
    <w:multiLevelType w:val="multilevel"/>
    <w:tmpl w:val="48819254"/>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6F256C"/>
    <w:multiLevelType w:val="hybridMultilevel"/>
    <w:tmpl w:val="B2D4F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FB387E"/>
    <w:multiLevelType w:val="multilevel"/>
    <w:tmpl w:val="94333325"/>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1FBCD4"/>
    <w:multiLevelType w:val="multilevel"/>
    <w:tmpl w:val="CE66A150"/>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38EE60"/>
    <w:multiLevelType w:val="multilevel"/>
    <w:tmpl w:val="9434FF6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2215EE"/>
    <w:multiLevelType w:val="multilevel"/>
    <w:tmpl w:val="FAB28CE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4829A2"/>
    <w:multiLevelType w:val="multilevel"/>
    <w:tmpl w:val="995AFB48"/>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77289"/>
    <w:multiLevelType w:val="multilevel"/>
    <w:tmpl w:val="CF7BF6A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0"/>
  </w:num>
  <w:num w:numId="4">
    <w:abstractNumId w:val="6"/>
  </w:num>
  <w:num w:numId="5">
    <w:abstractNumId w:val="5"/>
  </w:num>
  <w:num w:numId="6">
    <w:abstractNumId w:val="3"/>
  </w:num>
  <w:num w:numId="7">
    <w:abstractNumId w:val="8"/>
  </w:num>
  <w:num w:numId="8">
    <w:abstractNumId w:val="20"/>
  </w:num>
  <w:num w:numId="9">
    <w:abstractNumId w:val="19"/>
  </w:num>
  <w:num w:numId="10">
    <w:abstractNumId w:val="7"/>
  </w:num>
  <w:num w:numId="11">
    <w:abstractNumId w:val="9"/>
  </w:num>
  <w:num w:numId="12">
    <w:abstractNumId w:val="15"/>
  </w:num>
  <w:num w:numId="13">
    <w:abstractNumId w:val="13"/>
  </w:num>
  <w:num w:numId="14">
    <w:abstractNumId w:val="16"/>
  </w:num>
  <w:num w:numId="15">
    <w:abstractNumId w:val="18"/>
  </w:num>
  <w:num w:numId="16">
    <w:abstractNumId w:val="17"/>
  </w:num>
  <w:num w:numId="17">
    <w:abstractNumId w:val="2"/>
  </w:num>
  <w:num w:numId="18">
    <w:abstractNumId w:val="1"/>
  </w:num>
  <w:num w:numId="19">
    <w:abstractNumId w:val="1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EA"/>
    <w:rsid w:val="00007337"/>
    <w:rsid w:val="0001124C"/>
    <w:rsid w:val="000259ED"/>
    <w:rsid w:val="00031EF8"/>
    <w:rsid w:val="00037369"/>
    <w:rsid w:val="000409C2"/>
    <w:rsid w:val="00060EBD"/>
    <w:rsid w:val="0006177E"/>
    <w:rsid w:val="00065AFD"/>
    <w:rsid w:val="00065BA4"/>
    <w:rsid w:val="00067C76"/>
    <w:rsid w:val="0007522C"/>
    <w:rsid w:val="00083004"/>
    <w:rsid w:val="000A71C5"/>
    <w:rsid w:val="000C14B2"/>
    <w:rsid w:val="000D239D"/>
    <w:rsid w:val="000D6333"/>
    <w:rsid w:val="000D6628"/>
    <w:rsid w:val="000E1620"/>
    <w:rsid w:val="000E32BB"/>
    <w:rsid w:val="000F0465"/>
    <w:rsid w:val="000F1AE4"/>
    <w:rsid w:val="000F57DB"/>
    <w:rsid w:val="001027CD"/>
    <w:rsid w:val="0011769F"/>
    <w:rsid w:val="00117DA7"/>
    <w:rsid w:val="00122F48"/>
    <w:rsid w:val="00143B88"/>
    <w:rsid w:val="00151734"/>
    <w:rsid w:val="00161E1B"/>
    <w:rsid w:val="0017281B"/>
    <w:rsid w:val="0018285E"/>
    <w:rsid w:val="00191E26"/>
    <w:rsid w:val="001933FB"/>
    <w:rsid w:val="001A01B3"/>
    <w:rsid w:val="001A41E9"/>
    <w:rsid w:val="001B46A3"/>
    <w:rsid w:val="001B566A"/>
    <w:rsid w:val="001B7FB8"/>
    <w:rsid w:val="001C012A"/>
    <w:rsid w:val="001C5926"/>
    <w:rsid w:val="001D677C"/>
    <w:rsid w:val="001D6918"/>
    <w:rsid w:val="001E1DD8"/>
    <w:rsid w:val="001E47CA"/>
    <w:rsid w:val="001F232C"/>
    <w:rsid w:val="00203F14"/>
    <w:rsid w:val="00211FE4"/>
    <w:rsid w:val="0022601C"/>
    <w:rsid w:val="002343BE"/>
    <w:rsid w:val="00241EA1"/>
    <w:rsid w:val="00242BE2"/>
    <w:rsid w:val="00255DE0"/>
    <w:rsid w:val="00270D07"/>
    <w:rsid w:val="00275886"/>
    <w:rsid w:val="00295430"/>
    <w:rsid w:val="002A1121"/>
    <w:rsid w:val="002A2539"/>
    <w:rsid w:val="002A65F4"/>
    <w:rsid w:val="002A6845"/>
    <w:rsid w:val="002C23ED"/>
    <w:rsid w:val="002F34A5"/>
    <w:rsid w:val="00300F53"/>
    <w:rsid w:val="00314209"/>
    <w:rsid w:val="00314F2A"/>
    <w:rsid w:val="00320829"/>
    <w:rsid w:val="00321168"/>
    <w:rsid w:val="003373CF"/>
    <w:rsid w:val="003455A0"/>
    <w:rsid w:val="003532F0"/>
    <w:rsid w:val="00353829"/>
    <w:rsid w:val="00356B64"/>
    <w:rsid w:val="00361EF6"/>
    <w:rsid w:val="003648D5"/>
    <w:rsid w:val="00373F62"/>
    <w:rsid w:val="0038042E"/>
    <w:rsid w:val="00380E60"/>
    <w:rsid w:val="00386B67"/>
    <w:rsid w:val="003908C7"/>
    <w:rsid w:val="00392655"/>
    <w:rsid w:val="003A1DBA"/>
    <w:rsid w:val="003B1C86"/>
    <w:rsid w:val="003B2A20"/>
    <w:rsid w:val="003B7301"/>
    <w:rsid w:val="003C374B"/>
    <w:rsid w:val="003D2347"/>
    <w:rsid w:val="003D79B6"/>
    <w:rsid w:val="003F0FA2"/>
    <w:rsid w:val="003F2339"/>
    <w:rsid w:val="004239EE"/>
    <w:rsid w:val="0042552B"/>
    <w:rsid w:val="00444395"/>
    <w:rsid w:val="00450EBD"/>
    <w:rsid w:val="00454A9F"/>
    <w:rsid w:val="00457DD6"/>
    <w:rsid w:val="004B124C"/>
    <w:rsid w:val="004B7FDF"/>
    <w:rsid w:val="004C0895"/>
    <w:rsid w:val="004D779B"/>
    <w:rsid w:val="004E27DB"/>
    <w:rsid w:val="004F6B85"/>
    <w:rsid w:val="0050040F"/>
    <w:rsid w:val="00503FDB"/>
    <w:rsid w:val="005103EC"/>
    <w:rsid w:val="00511B35"/>
    <w:rsid w:val="00516046"/>
    <w:rsid w:val="00516EF6"/>
    <w:rsid w:val="00520DED"/>
    <w:rsid w:val="00521163"/>
    <w:rsid w:val="00540BB5"/>
    <w:rsid w:val="0056731A"/>
    <w:rsid w:val="00567CAB"/>
    <w:rsid w:val="00573371"/>
    <w:rsid w:val="00583DFC"/>
    <w:rsid w:val="00584662"/>
    <w:rsid w:val="005902DD"/>
    <w:rsid w:val="005A12C3"/>
    <w:rsid w:val="005B3008"/>
    <w:rsid w:val="005B300A"/>
    <w:rsid w:val="005B440F"/>
    <w:rsid w:val="005B5F57"/>
    <w:rsid w:val="005C066F"/>
    <w:rsid w:val="005C113C"/>
    <w:rsid w:val="005C7583"/>
    <w:rsid w:val="005D0921"/>
    <w:rsid w:val="005E005D"/>
    <w:rsid w:val="005E32B1"/>
    <w:rsid w:val="005F58AA"/>
    <w:rsid w:val="0060018A"/>
    <w:rsid w:val="006072AB"/>
    <w:rsid w:val="006142FD"/>
    <w:rsid w:val="00622067"/>
    <w:rsid w:val="00622C24"/>
    <w:rsid w:val="00632937"/>
    <w:rsid w:val="006353B7"/>
    <w:rsid w:val="0064056A"/>
    <w:rsid w:val="00646873"/>
    <w:rsid w:val="00651EE3"/>
    <w:rsid w:val="00655E6D"/>
    <w:rsid w:val="00656A5C"/>
    <w:rsid w:val="006626F2"/>
    <w:rsid w:val="006710D9"/>
    <w:rsid w:val="0068178C"/>
    <w:rsid w:val="00681C6E"/>
    <w:rsid w:val="00691B85"/>
    <w:rsid w:val="00696864"/>
    <w:rsid w:val="006A1456"/>
    <w:rsid w:val="006A299B"/>
    <w:rsid w:val="006A2ADC"/>
    <w:rsid w:val="006B78FE"/>
    <w:rsid w:val="006C49E6"/>
    <w:rsid w:val="006E7143"/>
    <w:rsid w:val="006F4E37"/>
    <w:rsid w:val="00711F6F"/>
    <w:rsid w:val="0071423C"/>
    <w:rsid w:val="00721C98"/>
    <w:rsid w:val="00726805"/>
    <w:rsid w:val="0074242E"/>
    <w:rsid w:val="00751F2B"/>
    <w:rsid w:val="00766D90"/>
    <w:rsid w:val="00785C72"/>
    <w:rsid w:val="007875D9"/>
    <w:rsid w:val="00790B57"/>
    <w:rsid w:val="00791FD1"/>
    <w:rsid w:val="007A4D1E"/>
    <w:rsid w:val="007A4D4E"/>
    <w:rsid w:val="007A4F64"/>
    <w:rsid w:val="007B199C"/>
    <w:rsid w:val="007B4694"/>
    <w:rsid w:val="007C10CB"/>
    <w:rsid w:val="007C20BB"/>
    <w:rsid w:val="007C364E"/>
    <w:rsid w:val="007E1D37"/>
    <w:rsid w:val="007E6345"/>
    <w:rsid w:val="007E6443"/>
    <w:rsid w:val="007F3ECF"/>
    <w:rsid w:val="007F4C1F"/>
    <w:rsid w:val="007F7D89"/>
    <w:rsid w:val="00803978"/>
    <w:rsid w:val="00805AD3"/>
    <w:rsid w:val="00807668"/>
    <w:rsid w:val="008208C7"/>
    <w:rsid w:val="00866689"/>
    <w:rsid w:val="00871496"/>
    <w:rsid w:val="00872499"/>
    <w:rsid w:val="0087344B"/>
    <w:rsid w:val="008817F5"/>
    <w:rsid w:val="00886468"/>
    <w:rsid w:val="008A0190"/>
    <w:rsid w:val="008A1FF1"/>
    <w:rsid w:val="008A27C8"/>
    <w:rsid w:val="008A322D"/>
    <w:rsid w:val="008B449F"/>
    <w:rsid w:val="008B735E"/>
    <w:rsid w:val="008C3718"/>
    <w:rsid w:val="008C4EAE"/>
    <w:rsid w:val="008C761C"/>
    <w:rsid w:val="008D51BD"/>
    <w:rsid w:val="008D582A"/>
    <w:rsid w:val="008F3A1B"/>
    <w:rsid w:val="008F6DFE"/>
    <w:rsid w:val="008F724B"/>
    <w:rsid w:val="00907598"/>
    <w:rsid w:val="00916F48"/>
    <w:rsid w:val="009334DC"/>
    <w:rsid w:val="00936B7F"/>
    <w:rsid w:val="00941B42"/>
    <w:rsid w:val="0095600A"/>
    <w:rsid w:val="009571C2"/>
    <w:rsid w:val="00970C3E"/>
    <w:rsid w:val="00973F9F"/>
    <w:rsid w:val="009815C0"/>
    <w:rsid w:val="00991284"/>
    <w:rsid w:val="009A4333"/>
    <w:rsid w:val="009A5916"/>
    <w:rsid w:val="009A6C17"/>
    <w:rsid w:val="009D302E"/>
    <w:rsid w:val="009D4F4B"/>
    <w:rsid w:val="009E793B"/>
    <w:rsid w:val="009F6A09"/>
    <w:rsid w:val="00A10C73"/>
    <w:rsid w:val="00A118E0"/>
    <w:rsid w:val="00A20A32"/>
    <w:rsid w:val="00A330E9"/>
    <w:rsid w:val="00A43599"/>
    <w:rsid w:val="00A5468E"/>
    <w:rsid w:val="00A80698"/>
    <w:rsid w:val="00AC7C9C"/>
    <w:rsid w:val="00AE05DC"/>
    <w:rsid w:val="00AE36E0"/>
    <w:rsid w:val="00B02ED1"/>
    <w:rsid w:val="00B06F07"/>
    <w:rsid w:val="00B16CB7"/>
    <w:rsid w:val="00B22B50"/>
    <w:rsid w:val="00B35F83"/>
    <w:rsid w:val="00B55AC2"/>
    <w:rsid w:val="00B723BE"/>
    <w:rsid w:val="00B85E83"/>
    <w:rsid w:val="00B86B8E"/>
    <w:rsid w:val="00B9164B"/>
    <w:rsid w:val="00B916C7"/>
    <w:rsid w:val="00B9764D"/>
    <w:rsid w:val="00BA256F"/>
    <w:rsid w:val="00BA5C22"/>
    <w:rsid w:val="00BB2057"/>
    <w:rsid w:val="00BB3B8D"/>
    <w:rsid w:val="00BC4B06"/>
    <w:rsid w:val="00BD1995"/>
    <w:rsid w:val="00BD6A37"/>
    <w:rsid w:val="00BE2E69"/>
    <w:rsid w:val="00BE4522"/>
    <w:rsid w:val="00BF2BE3"/>
    <w:rsid w:val="00BF3FD2"/>
    <w:rsid w:val="00C11A10"/>
    <w:rsid w:val="00C12BEE"/>
    <w:rsid w:val="00C139AF"/>
    <w:rsid w:val="00C17901"/>
    <w:rsid w:val="00C2039B"/>
    <w:rsid w:val="00C20783"/>
    <w:rsid w:val="00C20F86"/>
    <w:rsid w:val="00C35D0F"/>
    <w:rsid w:val="00C41710"/>
    <w:rsid w:val="00C6320E"/>
    <w:rsid w:val="00C65322"/>
    <w:rsid w:val="00C706CE"/>
    <w:rsid w:val="00C718EA"/>
    <w:rsid w:val="00C71DE6"/>
    <w:rsid w:val="00C76A50"/>
    <w:rsid w:val="00C838EC"/>
    <w:rsid w:val="00C84D24"/>
    <w:rsid w:val="00C9676D"/>
    <w:rsid w:val="00CA0D29"/>
    <w:rsid w:val="00CC138D"/>
    <w:rsid w:val="00CC2221"/>
    <w:rsid w:val="00CC254C"/>
    <w:rsid w:val="00CE6C02"/>
    <w:rsid w:val="00CF2CFF"/>
    <w:rsid w:val="00D0419A"/>
    <w:rsid w:val="00D05BF8"/>
    <w:rsid w:val="00D22C48"/>
    <w:rsid w:val="00D2375E"/>
    <w:rsid w:val="00D30212"/>
    <w:rsid w:val="00D37575"/>
    <w:rsid w:val="00D44DFA"/>
    <w:rsid w:val="00D47EE2"/>
    <w:rsid w:val="00D54633"/>
    <w:rsid w:val="00D61D8C"/>
    <w:rsid w:val="00D80E78"/>
    <w:rsid w:val="00D8691F"/>
    <w:rsid w:val="00D95812"/>
    <w:rsid w:val="00D95B3B"/>
    <w:rsid w:val="00DA0F10"/>
    <w:rsid w:val="00DA344C"/>
    <w:rsid w:val="00DB424D"/>
    <w:rsid w:val="00DC7266"/>
    <w:rsid w:val="00DD18F8"/>
    <w:rsid w:val="00DD5C6E"/>
    <w:rsid w:val="00DD66BC"/>
    <w:rsid w:val="00DD74A5"/>
    <w:rsid w:val="00DE53C3"/>
    <w:rsid w:val="00DE6B25"/>
    <w:rsid w:val="00DF677B"/>
    <w:rsid w:val="00E14125"/>
    <w:rsid w:val="00E279C1"/>
    <w:rsid w:val="00E32F30"/>
    <w:rsid w:val="00E3527B"/>
    <w:rsid w:val="00E65A96"/>
    <w:rsid w:val="00E855AA"/>
    <w:rsid w:val="00E870A7"/>
    <w:rsid w:val="00E952D9"/>
    <w:rsid w:val="00EA2E68"/>
    <w:rsid w:val="00EA2F54"/>
    <w:rsid w:val="00EA6573"/>
    <w:rsid w:val="00EB18D6"/>
    <w:rsid w:val="00EB3C15"/>
    <w:rsid w:val="00EB4C19"/>
    <w:rsid w:val="00EB7726"/>
    <w:rsid w:val="00EB79A8"/>
    <w:rsid w:val="00ED2867"/>
    <w:rsid w:val="00ED5044"/>
    <w:rsid w:val="00EF2850"/>
    <w:rsid w:val="00EF3A4C"/>
    <w:rsid w:val="00EF627B"/>
    <w:rsid w:val="00F0117B"/>
    <w:rsid w:val="00F0127D"/>
    <w:rsid w:val="00F15782"/>
    <w:rsid w:val="00F237C6"/>
    <w:rsid w:val="00F249E5"/>
    <w:rsid w:val="00F26080"/>
    <w:rsid w:val="00F42110"/>
    <w:rsid w:val="00F4305F"/>
    <w:rsid w:val="00F43C00"/>
    <w:rsid w:val="00F47A26"/>
    <w:rsid w:val="00F5143D"/>
    <w:rsid w:val="00F579E1"/>
    <w:rsid w:val="00F613CA"/>
    <w:rsid w:val="00F81A78"/>
    <w:rsid w:val="00F81D34"/>
    <w:rsid w:val="00FC4FA8"/>
    <w:rsid w:val="00FC541B"/>
    <w:rsid w:val="00FD2153"/>
    <w:rsid w:val="00FD63A4"/>
    <w:rsid w:val="454B85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F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US" w:eastAsia="ja-JP"/>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US" w:eastAsia="ja-JP"/>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US" w:eastAsia="ja-JP"/>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US" w:eastAsia="ja-JP"/>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C718EA"/>
    <w:pPr>
      <w:tabs>
        <w:tab w:val="center" w:pos="4536"/>
        <w:tab w:val="right" w:pos="9072"/>
      </w:tabs>
      <w:spacing w:line="240" w:lineRule="auto"/>
    </w:pPr>
  </w:style>
  <w:style w:type="character" w:customStyle="1" w:styleId="HeaderChar">
    <w:name w:val="Header Char"/>
    <w:basedOn w:val="DefaultParagraphFont"/>
    <w:link w:val="Header"/>
    <w:uiPriority w:val="99"/>
    <w:rsid w:val="00C718EA"/>
    <w:rPr>
      <w:rFonts w:ascii="Verdana" w:hAnsi="Verdana"/>
      <w:color w:val="000000"/>
      <w:sz w:val="18"/>
      <w:szCs w:val="18"/>
    </w:rPr>
  </w:style>
  <w:style w:type="paragraph" w:styleId="Footer">
    <w:name w:val="footer"/>
    <w:basedOn w:val="Normal"/>
    <w:link w:val="FooterChar"/>
    <w:uiPriority w:val="99"/>
    <w:unhideWhenUsed/>
    <w:rsid w:val="00C718EA"/>
    <w:pPr>
      <w:tabs>
        <w:tab w:val="center" w:pos="4536"/>
        <w:tab w:val="right" w:pos="9072"/>
      </w:tabs>
      <w:spacing w:line="240" w:lineRule="auto"/>
    </w:pPr>
  </w:style>
  <w:style w:type="character" w:customStyle="1" w:styleId="FooterChar">
    <w:name w:val="Footer Char"/>
    <w:basedOn w:val="DefaultParagraphFont"/>
    <w:link w:val="Footer"/>
    <w:uiPriority w:val="99"/>
    <w:rsid w:val="00C718EA"/>
    <w:rPr>
      <w:rFonts w:ascii="Verdana" w:hAnsi="Verdana"/>
      <w:color w:val="000000"/>
      <w:sz w:val="18"/>
      <w:szCs w:val="18"/>
    </w:rPr>
  </w:style>
  <w:style w:type="paragraph" w:customStyle="1" w:styleId="Default">
    <w:name w:val="Default"/>
    <w:rsid w:val="00C718EA"/>
    <w:pPr>
      <w:autoSpaceDE w:val="0"/>
      <w:adjustRightInd w:val="0"/>
      <w:textAlignment w:val="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871496"/>
    <w:pPr>
      <w:spacing w:line="240" w:lineRule="auto"/>
    </w:pPr>
    <w:rPr>
      <w:sz w:val="20"/>
      <w:szCs w:val="20"/>
    </w:rPr>
  </w:style>
  <w:style w:type="character" w:customStyle="1" w:styleId="FootnoteTextChar">
    <w:name w:val="Footnote Text Char"/>
    <w:basedOn w:val="DefaultParagraphFont"/>
    <w:link w:val="FootnoteText"/>
    <w:uiPriority w:val="99"/>
    <w:semiHidden/>
    <w:rsid w:val="00871496"/>
    <w:rPr>
      <w:rFonts w:ascii="Verdana" w:hAnsi="Verdana"/>
      <w:color w:val="000000"/>
    </w:rPr>
  </w:style>
  <w:style w:type="character" w:styleId="FootnoteReference">
    <w:name w:val="footnote reference"/>
    <w:basedOn w:val="DefaultParagraphFont"/>
    <w:uiPriority w:val="99"/>
    <w:semiHidden/>
    <w:unhideWhenUsed/>
    <w:rsid w:val="00871496"/>
    <w:rPr>
      <w:vertAlign w:val="superscript"/>
    </w:rPr>
  </w:style>
  <w:style w:type="table" w:styleId="TableGrid">
    <w:name w:val="Table Grid"/>
    <w:basedOn w:val="TableNormal"/>
    <w:uiPriority w:val="39"/>
    <w:rsid w:val="008C761C"/>
    <w:pPr>
      <w:autoSpaceDN/>
      <w:textAlignment w:val="auto"/>
    </w:pPr>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168"/>
    <w:rPr>
      <w:sz w:val="16"/>
      <w:szCs w:val="16"/>
    </w:rPr>
  </w:style>
  <w:style w:type="paragraph" w:styleId="CommentText">
    <w:name w:val="annotation text"/>
    <w:basedOn w:val="Normal"/>
    <w:link w:val="CommentTextChar"/>
    <w:uiPriority w:val="99"/>
    <w:semiHidden/>
    <w:unhideWhenUsed/>
    <w:rsid w:val="00321168"/>
    <w:pPr>
      <w:spacing w:line="240" w:lineRule="auto"/>
    </w:pPr>
    <w:rPr>
      <w:sz w:val="20"/>
      <w:szCs w:val="20"/>
    </w:rPr>
  </w:style>
  <w:style w:type="character" w:customStyle="1" w:styleId="CommentTextChar">
    <w:name w:val="Comment Text Char"/>
    <w:basedOn w:val="DefaultParagraphFont"/>
    <w:link w:val="CommentText"/>
    <w:uiPriority w:val="99"/>
    <w:semiHidden/>
    <w:rsid w:val="00321168"/>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321168"/>
    <w:rPr>
      <w:b/>
      <w:bCs/>
    </w:rPr>
  </w:style>
  <w:style w:type="character" w:customStyle="1" w:styleId="CommentSubjectChar">
    <w:name w:val="Comment Subject Char"/>
    <w:basedOn w:val="CommentTextChar"/>
    <w:link w:val="CommentSubject"/>
    <w:uiPriority w:val="99"/>
    <w:semiHidden/>
    <w:rsid w:val="00321168"/>
    <w:rPr>
      <w:rFonts w:ascii="Verdana" w:hAnsi="Verdana"/>
      <w:b/>
      <w:bCs/>
      <w:color w:val="000000"/>
    </w:rPr>
  </w:style>
  <w:style w:type="paragraph" w:styleId="BalloonText">
    <w:name w:val="Balloon Text"/>
    <w:basedOn w:val="Normal"/>
    <w:link w:val="BalloonTextChar"/>
    <w:uiPriority w:val="99"/>
    <w:semiHidden/>
    <w:unhideWhenUsed/>
    <w:rsid w:val="0032116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21168"/>
    <w:rPr>
      <w:rFonts w:ascii="Segoe UI" w:hAnsi="Segoe UI" w:cs="Segoe UI"/>
      <w:color w:val="000000"/>
      <w:sz w:val="18"/>
      <w:szCs w:val="18"/>
    </w:rPr>
  </w:style>
  <w:style w:type="character" w:customStyle="1" w:styleId="UnresolvedMention">
    <w:name w:val="Unresolved Mention"/>
    <w:basedOn w:val="DefaultParagraphFont"/>
    <w:uiPriority w:val="99"/>
    <w:unhideWhenUsed/>
    <w:rsid w:val="000E32BB"/>
    <w:rPr>
      <w:color w:val="605E5C"/>
      <w:shd w:val="clear" w:color="auto" w:fill="E1DFDD"/>
    </w:rPr>
  </w:style>
  <w:style w:type="character" w:customStyle="1" w:styleId="Mention">
    <w:name w:val="Mention"/>
    <w:basedOn w:val="DefaultParagraphFont"/>
    <w:uiPriority w:val="99"/>
    <w:unhideWhenUsed/>
    <w:rsid w:val="000E32BB"/>
    <w:rPr>
      <w:color w:val="2B579A"/>
      <w:shd w:val="clear" w:color="auto" w:fill="E1DFDD"/>
    </w:rPr>
  </w:style>
  <w:style w:type="paragraph" w:styleId="ListParagraph">
    <w:name w:val="List Paragraph"/>
    <w:basedOn w:val="Normal"/>
    <w:uiPriority w:val="34"/>
    <w:qFormat/>
    <w:rsid w:val="00CE6C02"/>
    <w:pPr>
      <w:ind w:left="720"/>
      <w:contextualSpacing/>
    </w:pPr>
  </w:style>
  <w:style w:type="character" w:styleId="SubtleReference">
    <w:name w:val="Subtle Reference"/>
    <w:basedOn w:val="DefaultParagraphFont"/>
    <w:uiPriority w:val="31"/>
    <w:qFormat/>
    <w:rsid w:val="009D302E"/>
    <w:rPr>
      <w:smallCaps/>
      <w:color w:val="5A5A5A" w:themeColor="text1" w:themeTint="A5"/>
    </w:rPr>
  </w:style>
  <w:style w:type="paragraph" w:styleId="Revision">
    <w:name w:val="Revision"/>
    <w:hidden/>
    <w:uiPriority w:val="99"/>
    <w:semiHidden/>
    <w:rsid w:val="00CF2CFF"/>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3240">
      <w:bodyDiv w:val="1"/>
      <w:marLeft w:val="0"/>
      <w:marRight w:val="0"/>
      <w:marTop w:val="0"/>
      <w:marBottom w:val="0"/>
      <w:divBdr>
        <w:top w:val="none" w:sz="0" w:space="0" w:color="auto"/>
        <w:left w:val="none" w:sz="0" w:space="0" w:color="auto"/>
        <w:bottom w:val="none" w:sz="0" w:space="0" w:color="auto"/>
        <w:right w:val="none" w:sz="0" w:space="0" w:color="auto"/>
      </w:divBdr>
    </w:div>
    <w:div w:id="997880102">
      <w:bodyDiv w:val="1"/>
      <w:marLeft w:val="0"/>
      <w:marRight w:val="0"/>
      <w:marTop w:val="0"/>
      <w:marBottom w:val="0"/>
      <w:divBdr>
        <w:top w:val="none" w:sz="0" w:space="0" w:color="auto"/>
        <w:left w:val="none" w:sz="0" w:space="0" w:color="auto"/>
        <w:bottom w:val="none" w:sz="0" w:space="0" w:color="auto"/>
        <w:right w:val="none" w:sz="0" w:space="0" w:color="auto"/>
      </w:divBdr>
    </w:div>
    <w:div w:id="1846819156">
      <w:bodyDiv w:val="1"/>
      <w:marLeft w:val="0"/>
      <w:marRight w:val="0"/>
      <w:marTop w:val="0"/>
      <w:marBottom w:val="0"/>
      <w:divBdr>
        <w:top w:val="none" w:sz="0" w:space="0" w:color="auto"/>
        <w:left w:val="none" w:sz="0" w:space="0" w:color="auto"/>
        <w:bottom w:val="none" w:sz="0" w:space="0" w:color="auto"/>
        <w:right w:val="none" w:sz="0" w:space="0" w:color="auto"/>
      </w:divBdr>
    </w:div>
    <w:div w:id="188864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a document" ma:contentTypeID="0x010100E190C1E709F3C74F941D6108563688580100417DC961E014E041A3939B0E65C6B373" ma:contentTypeVersion="13" ma:contentTypeDescription="Een nieuw document maken." ma:contentTypeScope="" ma:versionID="545fbe3ccb9ace5999bdfbcdf320cc71">
  <xsd:schema xmlns:xsd="http://www.w3.org/2001/XMLSchema" xmlns:xs="http://www.w3.org/2001/XMLSchema" xmlns:p="http://schemas.microsoft.com/office/2006/metadata/properties" xmlns:ns2="c66e1a7d-292a-49d7-8f30-e135341253fc" xmlns:ns3="d989a6fd-4849-474e-a919-160f8cae7067" xmlns:ns4="589da9e7-5a98-4124-ab5b-df384456ca46" targetNamespace="http://schemas.microsoft.com/office/2006/metadata/properties" ma:root="true" ma:fieldsID="cd73b5aa604250cc5361b8545df420d7" ns2:_="" ns3:_="" ns4:_="">
    <xsd:import namespace="c66e1a7d-292a-49d7-8f30-e135341253fc"/>
    <xsd:import namespace="d989a6fd-4849-474e-a919-160f8cae7067"/>
    <xsd:import namespace="589da9e7-5a98-4124-ab5b-df384456ca46"/>
    <xsd:element name="properties">
      <xsd:complexType>
        <xsd:sequence>
          <xsd:element name="documentManagement">
            <xsd:complexType>
              <xsd:all>
                <xsd:element ref="ns2:ProgrammaDocumentCategorie" minOccurs="0"/>
                <xsd:element ref="ns2:Classificatie" minOccurs="0"/>
                <xsd:element ref="ns2:Briefnummer" minOccurs="0"/>
                <xsd:element ref="ns2:Programmanummer"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e1a7d-292a-49d7-8f30-e135341253fc" elementFormDefault="qualified">
    <xsd:import namespace="http://schemas.microsoft.com/office/2006/documentManagement/types"/>
    <xsd:import namespace="http://schemas.microsoft.com/office/infopath/2007/PartnerControls"/>
    <xsd:element name="ProgrammaDocumentCategorie" ma:index="8" nillable="true" ma:displayName="Programma categorie" ma:default="00. Geen categorie/Overig" ma:format="Dropdown" ma:internalName="ProgrammaDocumentCategorie">
      <xsd:simpleType>
        <xsd:union memberTypes="dms:Text">
          <xsd:simpleType>
            <xsd:restriction base="dms:Choice">
              <xsd:enumeration value="00. Geen categorie/Overig"/>
              <xsd:enumeration value="01. Programmaplan"/>
              <xsd:enumeration value="02. Programma opdracht"/>
              <xsd:enumeration value="03. Mutatieformulier"/>
              <xsd:enumeration value="04. Afwijkingsrapportages"/>
              <xsd:enumeration value="05. Eindrapportage"/>
              <xsd:enumeration value="06. Budgetmutatie"/>
            </xsd:restriction>
          </xsd:simpleType>
        </xsd:union>
      </xsd:simpleType>
    </xsd:element>
    <xsd:element name="Classificatie" ma:index="9" nillable="true" ma:displayName="Classificatie" ma:default="Intern" ma:format="Dropdown" ma:internalName="Classificatie">
      <xsd:simpleType>
        <xsd:restriction base="dms:Choice">
          <xsd:enumeration value="Geheim"/>
          <xsd:enumeration value="Confidentieel"/>
          <xsd:enumeration value="Intern"/>
          <xsd:enumeration value="Openbaar"/>
        </xsd:restriction>
      </xsd:simpleType>
    </xsd:element>
    <xsd:element name="Briefnummer" ma:index="10" nillable="true" ma:displayName="Briefnummer" ma:internalName="Briefnummer">
      <xsd:simpleType>
        <xsd:restriction base="dms:Text">
          <xsd:maxLength value="255"/>
        </xsd:restriction>
      </xsd:simpleType>
    </xsd:element>
    <xsd:element name="Programmanummer" ma:index="11" nillable="true" ma:displayName="Programmanummer" ma:default="prm2255" ma:internalName="Programma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9a6fd-4849-474e-a919-160f8cae7067"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da9e7-5a98-4124-ab5b-df384456ca4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grammanummer xmlns="c66e1a7d-292a-49d7-8f30-e135341253fc">prm2255</Programmanummer>
    <Classificatie xmlns="c66e1a7d-292a-49d7-8f30-e135341253fc">Intern</Classificatie>
    <ProgrammaDocumentCategorie xmlns="c66e1a7d-292a-49d7-8f30-e135341253fc">00. Geen categorie/Overig</ProgrammaDocumentCategorie>
    <Briefnummer xmlns="c66e1a7d-292a-49d7-8f30-e135341253fc" xsi:nil="true"/>
    <_dlc_DocId xmlns="d989a6fd-4849-474e-a919-160f8cae7067">prm2255-316003065-3557</_dlc_DocId>
    <_dlc_DocIdUrl xmlns="d989a6fd-4849-474e-a919-160f8cae7067">
      <Url>https://lvnl.sharepoint.com/sites/prm2255/_layouts/15/DocIdRedir.aspx?ID=prm2255-316003065-3557</Url>
      <Description>prm2255-316003065-3557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6989-0C3B-48FB-A87D-9E4EBD414F32}">
  <ds:schemaRefs>
    <ds:schemaRef ds:uri="http://schemas.microsoft.com/sharepoint/v3/contenttype/forms"/>
  </ds:schemaRefs>
</ds:datastoreItem>
</file>

<file path=customXml/itemProps2.xml><?xml version="1.0" encoding="utf-8"?>
<ds:datastoreItem xmlns:ds="http://schemas.openxmlformats.org/officeDocument/2006/customXml" ds:itemID="{D2E0CC52-1512-469E-A180-81DAC230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e1a7d-292a-49d7-8f30-e135341253fc"/>
    <ds:schemaRef ds:uri="d989a6fd-4849-474e-a919-160f8cae7067"/>
    <ds:schemaRef ds:uri="589da9e7-5a98-4124-ab5b-df384456c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BD41B-8428-409C-AFC7-9F51CDA4DA7D}">
  <ds:schemaRefs>
    <ds:schemaRef ds:uri="http://schemas.microsoft.com/sharepoint/events"/>
  </ds:schemaRefs>
</ds:datastoreItem>
</file>

<file path=customXml/itemProps4.xml><?xml version="1.0" encoding="utf-8"?>
<ds:datastoreItem xmlns:ds="http://schemas.openxmlformats.org/officeDocument/2006/customXml" ds:itemID="{0EB3877E-174F-4A1A-A1F5-6AD4E4E1ECF4}">
  <ds:schemaRefs>
    <ds:schemaRef ds:uri="http://purl.org/dc/elements/1.1/"/>
    <ds:schemaRef ds:uri="http://schemas.openxmlformats.org/package/2006/metadata/core-properties"/>
    <ds:schemaRef ds:uri="c66e1a7d-292a-49d7-8f30-e135341253fc"/>
    <ds:schemaRef ds:uri="d989a6fd-4849-474e-a919-160f8cae7067"/>
    <ds:schemaRef ds:uri="http://purl.org/dc/terms/"/>
    <ds:schemaRef ds:uri="http://schemas.microsoft.com/office/2006/metadata/properties"/>
    <ds:schemaRef ds:uri="http://schemas.microsoft.com/office/2006/documentManagement/types"/>
    <ds:schemaRef ds:uri="http://schemas.microsoft.com/office/infopath/2007/PartnerControls"/>
    <ds:schemaRef ds:uri="589da9e7-5a98-4124-ab5b-df384456ca46"/>
    <ds:schemaRef ds:uri="http://www.w3.org/XML/1998/namespace"/>
    <ds:schemaRef ds:uri="http://purl.org/dc/dcmitype/"/>
  </ds:schemaRefs>
</ds:datastoreItem>
</file>

<file path=customXml/itemProps5.xml><?xml version="1.0" encoding="utf-8"?>
<ds:datastoreItem xmlns:ds="http://schemas.openxmlformats.org/officeDocument/2006/customXml" ds:itemID="{48D057A2-51C0-44DD-8FBF-5D1BAFA1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2979</Words>
  <Characters>16983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19923</CharactersWithSpaces>
  <SharedDoc>false</SharedDoc>
  <HLinks>
    <vt:vector size="6" baseType="variant">
      <vt:variant>
        <vt:i4>5636142</vt:i4>
      </vt:variant>
      <vt:variant>
        <vt:i4>0</vt:i4>
      </vt:variant>
      <vt:variant>
        <vt:i4>0</vt:i4>
      </vt:variant>
      <vt:variant>
        <vt:i4>5</vt:i4>
      </vt:variant>
      <vt:variant>
        <vt:lpwstr>mailto:A.Jongen@lvnl.nl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2021-06-22T08:37:00Z</dcterms:created>
  <dcterms:modified xsi:type="dcterms:W3CDTF">2021-06-22T08:37:00Z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0x010100E190C1E709F3C74F941D6108563688580100417DC961E014E041A3939B0E65C6B373</vt:lpwstr>
  </property>
  <property fmtid="{D5CDD505-2E9C-101B-9397-08002B2CF9AE}" pid="3" name="_dlc_DocIdItemGuid">
    <vt:lpwstr>deb2df2e-e5f2-434d-86c9-a927c236e966</vt:lpwstr>
  </property>
  <property fmtid="{D5CDD505-2E9C-101B-9397-08002B2CF9AE}" pid="4" name="MSIP_Label_5116d0c3-847d-45e6-bc02-cfa98ffcf839_Enabled">
    <vt:lpwstr>True</vt:lpwstr>
  </property>
  <property fmtid="{D5CDD505-2E9C-101B-9397-08002B2CF9AE}" pid="5" name="MSIP_Label_5116d0c3-847d-45e6-bc02-cfa98ffcf839_SiteId">
    <vt:lpwstr>0c7b3c3e-f18a-4e20-b05a-1faf7166f8fa</vt:lpwstr>
  </property>
  <property fmtid="{D5CDD505-2E9C-101B-9397-08002B2CF9AE}" pid="6" name="MSIP_Label_5116d0c3-847d-45e6-bc02-cfa98ffcf839_ActionId">
    <vt:lpwstr>d6953c62-9fa9-44c1-b001-6e78bc494d83</vt:lpwstr>
  </property>
  <property fmtid="{D5CDD505-2E9C-101B-9397-08002B2CF9AE}" pid="7" name="MSIP_Label_5116d0c3-847d-45e6-bc02-cfa98ffcf839_Method">
    <vt:lpwstr>Privileged</vt:lpwstr>
  </property>
  <property fmtid="{D5CDD505-2E9C-101B-9397-08002B2CF9AE}" pid="8" name="MSIP_Label_5116d0c3-847d-45e6-bc02-cfa98ffcf839_SetDate">
    <vt:lpwstr>2021-06-04T19:36:15Z</vt:lpwstr>
  </property>
  <property fmtid="{D5CDD505-2E9C-101B-9397-08002B2CF9AE}" pid="9" name="MSIP_Label_5116d0c3-847d-45e6-bc02-cfa98ffcf839_Name">
    <vt:lpwstr>LVNL INTERN</vt:lpwstr>
  </property>
  <property fmtid="{D5CDD505-2E9C-101B-9397-08002B2CF9AE}" pid="10" name="MSIP_Label_5116d0c3-847d-45e6-bc02-cfa98ffcf839_ContentBits">
    <vt:lpwstr>0</vt:lpwstr>
  </property>
</Properties>
</file>